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65919" w14:textId="37550BA6" w:rsidR="002D7409" w:rsidRDefault="00F27B83">
      <w:bookmarkStart w:id="0" w:name="_GoBack"/>
      <w:bookmarkEnd w:id="0"/>
      <w:r w:rsidRPr="00F27B83">
        <w:rPr>
          <w:rFonts w:ascii="Calibri" w:eastAsia="Calibri" w:hAnsi="Calibri" w:cs="Times New Roman"/>
          <w:noProof/>
          <w:lang w:val="it-IT" w:eastAsia="it-IT"/>
        </w:rPr>
        <w:drawing>
          <wp:inline distT="0" distB="0" distL="0" distR="0" wp14:anchorId="54ACA3DD" wp14:editId="7E1736D7">
            <wp:extent cx="1378424" cy="1115998"/>
            <wp:effectExtent l="0" t="0" r="0" b="8255"/>
            <wp:docPr id="3" name="Picture 11" descr="C:\Users\Ira Potcoava\AppData\Local\Microsoft\Windows\INetCache\Content.Word\UNIONE ITALIANA DEL LAVORO SEGRETERIA CONFEDE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Ira Potcoava\AppData\Local\Microsoft\Windows\INetCache\Content.Word\UNIONE ITALIANA DEL LAVORO SEGRETERIA CONFEDERA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71" cy="117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D2A5" w14:textId="77777777" w:rsidR="002D7409" w:rsidRDefault="002D7409"/>
    <w:p w14:paraId="37D00FA6" w14:textId="77777777" w:rsidR="002D7409" w:rsidRDefault="002D7409" w:rsidP="002D7409">
      <w:pPr>
        <w:pStyle w:val="Default"/>
      </w:pPr>
    </w:p>
    <w:p w14:paraId="687C6222" w14:textId="77777777" w:rsidR="00F27B83" w:rsidRDefault="00F27B83" w:rsidP="002D7409">
      <w:pPr>
        <w:pStyle w:val="Default"/>
      </w:pPr>
    </w:p>
    <w:p w14:paraId="199BA20A" w14:textId="77777777" w:rsidR="00F27B83" w:rsidRDefault="00F27B83" w:rsidP="002D7409">
      <w:pPr>
        <w:pStyle w:val="Default"/>
      </w:pPr>
    </w:p>
    <w:p w14:paraId="43F517A4" w14:textId="388210A3" w:rsidR="002D7409" w:rsidRPr="002D7409" w:rsidRDefault="002D7409" w:rsidP="002D7409">
      <w:pPr>
        <w:pStyle w:val="Default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Servizio</w:t>
      </w:r>
      <w:r w:rsidRPr="002D7409">
        <w:rPr>
          <w:sz w:val="22"/>
          <w:szCs w:val="22"/>
        </w:rPr>
        <w:t xml:space="preserve">: </w:t>
      </w:r>
      <w:r w:rsidRPr="002D7409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Politiche Attive e Passive del Lavoro</w:t>
      </w:r>
      <w:r w:rsidRPr="002D74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D7409">
        <w:rPr>
          <w:rFonts w:asciiTheme="minorHAnsi" w:hAnsiTheme="minorHAnsi" w:cs="Arial"/>
          <w:b/>
          <w:sz w:val="22"/>
          <w:szCs w:val="22"/>
        </w:rPr>
        <w:t>A Tutte le Strutture UIL</w:t>
      </w:r>
    </w:p>
    <w:p w14:paraId="2C98C6B2" w14:textId="04DF9D6C" w:rsidR="002D7409" w:rsidRPr="002D7409" w:rsidRDefault="002D7409" w:rsidP="002D7409">
      <w:pPr>
        <w:spacing w:line="240" w:lineRule="exact"/>
        <w:ind w:left="-360"/>
        <w:rPr>
          <w:sz w:val="22"/>
          <w:szCs w:val="22"/>
          <w:lang w:val="it-IT"/>
        </w:rPr>
      </w:pPr>
      <w:r w:rsidRPr="002D7409">
        <w:rPr>
          <w:sz w:val="22"/>
          <w:szCs w:val="22"/>
          <w:lang w:val="it-IT"/>
        </w:rPr>
        <w:t xml:space="preserve">       Data:</w:t>
      </w:r>
      <w:r w:rsidRPr="002D7409">
        <w:rPr>
          <w:rFonts w:eastAsia="Times New Roman" w:cs="Times New Roman"/>
          <w:sz w:val="22"/>
          <w:szCs w:val="22"/>
          <w:lang w:val="it-IT" w:eastAsia="it-IT"/>
        </w:rPr>
        <w:t xml:space="preserve">  </w:t>
      </w:r>
      <w:r w:rsidR="00D902F3">
        <w:rPr>
          <w:rFonts w:eastAsia="Times New Roman" w:cs="Times New Roman"/>
          <w:sz w:val="22"/>
          <w:szCs w:val="22"/>
          <w:lang w:val="it-IT" w:eastAsia="it-IT"/>
        </w:rPr>
        <w:t>5</w:t>
      </w:r>
      <w:r w:rsidRPr="002D7409">
        <w:rPr>
          <w:rFonts w:eastAsia="Times New Roman" w:cs="Times New Roman"/>
          <w:sz w:val="22"/>
          <w:szCs w:val="22"/>
          <w:lang w:val="it-IT" w:eastAsia="it-IT"/>
        </w:rPr>
        <w:t>/</w:t>
      </w:r>
      <w:r w:rsidR="00D902F3">
        <w:rPr>
          <w:rFonts w:eastAsia="Times New Roman" w:cs="Times New Roman"/>
          <w:sz w:val="22"/>
          <w:szCs w:val="22"/>
          <w:lang w:val="it-IT" w:eastAsia="it-IT"/>
        </w:rPr>
        <w:t>11</w:t>
      </w:r>
      <w:r w:rsidR="00423D36">
        <w:rPr>
          <w:rFonts w:eastAsia="Times New Roman" w:cs="Times New Roman"/>
          <w:sz w:val="22"/>
          <w:szCs w:val="22"/>
          <w:lang w:val="it-IT" w:eastAsia="it-IT"/>
        </w:rPr>
        <w:t>/2018</w:t>
      </w:r>
      <w:r w:rsidRPr="002D7409">
        <w:rPr>
          <w:rFonts w:cs="Arial"/>
          <w:b/>
          <w:sz w:val="22"/>
          <w:szCs w:val="22"/>
          <w:lang w:val="it-IT"/>
        </w:rPr>
        <w:t xml:space="preserve">      </w:t>
      </w:r>
      <w:r w:rsidRPr="002D7409">
        <w:rPr>
          <w:rFonts w:cs="Arial"/>
          <w:b/>
          <w:sz w:val="22"/>
          <w:szCs w:val="22"/>
          <w:lang w:val="it-IT"/>
        </w:rPr>
        <w:tab/>
      </w:r>
      <w:r w:rsidRPr="002D7409">
        <w:rPr>
          <w:rFonts w:cs="Arial"/>
          <w:b/>
          <w:sz w:val="22"/>
          <w:szCs w:val="22"/>
          <w:lang w:val="it-IT"/>
        </w:rPr>
        <w:tab/>
      </w:r>
      <w:r w:rsidRPr="002D7409">
        <w:rPr>
          <w:rFonts w:cs="Arial"/>
          <w:b/>
          <w:sz w:val="22"/>
          <w:szCs w:val="22"/>
          <w:lang w:val="it-IT"/>
        </w:rPr>
        <w:tab/>
      </w:r>
      <w:r w:rsidRPr="002D7409">
        <w:rPr>
          <w:rFonts w:cs="Arial"/>
          <w:b/>
          <w:sz w:val="22"/>
          <w:szCs w:val="22"/>
          <w:lang w:val="it-IT"/>
        </w:rPr>
        <w:tab/>
      </w:r>
      <w:r w:rsidRPr="002D7409">
        <w:rPr>
          <w:rFonts w:cs="Arial"/>
          <w:b/>
          <w:sz w:val="22"/>
          <w:szCs w:val="22"/>
          <w:lang w:val="it-IT"/>
        </w:rPr>
        <w:tab/>
      </w:r>
      <w:r w:rsidRPr="002D7409">
        <w:rPr>
          <w:rFonts w:cs="Arial"/>
          <w:b/>
          <w:sz w:val="22"/>
          <w:szCs w:val="22"/>
          <w:lang w:val="it-IT"/>
        </w:rPr>
        <w:tab/>
      </w:r>
      <w:r w:rsidRPr="002D7409">
        <w:rPr>
          <w:rFonts w:cs="Arial"/>
          <w:b/>
          <w:sz w:val="22"/>
          <w:szCs w:val="22"/>
          <w:lang w:val="it-IT"/>
        </w:rPr>
        <w:tab/>
        <w:t xml:space="preserve">          Loro Sedi</w:t>
      </w:r>
    </w:p>
    <w:p w14:paraId="7C0B6584" w14:textId="6AD8616D" w:rsidR="002D7409" w:rsidRPr="002D7409" w:rsidRDefault="002D7409" w:rsidP="002D7409">
      <w:pPr>
        <w:pStyle w:val="Default"/>
        <w:rPr>
          <w:rFonts w:asciiTheme="minorHAnsi" w:hAnsiTheme="minorHAnsi"/>
          <w:sz w:val="22"/>
          <w:szCs w:val="22"/>
        </w:rPr>
      </w:pPr>
      <w:r w:rsidRPr="002D7409">
        <w:rPr>
          <w:rFonts w:asciiTheme="minorHAnsi" w:hAnsiTheme="minorHAnsi"/>
          <w:sz w:val="22"/>
          <w:szCs w:val="22"/>
        </w:rPr>
        <w:t>Protocollo:</w:t>
      </w:r>
      <w:r w:rsidRPr="002D7409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</w:t>
      </w:r>
      <w:r w:rsidR="007404C4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934</w:t>
      </w:r>
      <w:r w:rsidRPr="002D7409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/AP/fb</w:t>
      </w:r>
    </w:p>
    <w:p w14:paraId="649E2282" w14:textId="3BDD15AA" w:rsidR="00A15B33" w:rsidRPr="002D7409" w:rsidRDefault="002D7409" w:rsidP="002D7409">
      <w:pPr>
        <w:rPr>
          <w:lang w:val="it-IT"/>
        </w:rPr>
      </w:pPr>
      <w:r w:rsidRPr="002D7409">
        <w:rPr>
          <w:sz w:val="22"/>
          <w:szCs w:val="22"/>
          <w:lang w:val="it-IT"/>
        </w:rPr>
        <w:t xml:space="preserve">Oggetto: </w:t>
      </w:r>
      <w:r w:rsidR="00D902F3">
        <w:rPr>
          <w:sz w:val="22"/>
          <w:szCs w:val="22"/>
          <w:lang w:val="it-IT"/>
        </w:rPr>
        <w:t xml:space="preserve"> Nota UIL su circolare ministeriale Decreto Dignità</w:t>
      </w:r>
    </w:p>
    <w:p w14:paraId="219EBE5A" w14:textId="77777777" w:rsidR="00A15B33" w:rsidRPr="002D7409" w:rsidRDefault="00A15B33">
      <w:pPr>
        <w:rPr>
          <w:lang w:val="it-IT"/>
        </w:rPr>
      </w:pPr>
    </w:p>
    <w:p w14:paraId="61F95677" w14:textId="77777777" w:rsidR="00A15B33" w:rsidRPr="002D7409" w:rsidRDefault="00A15B33">
      <w:pPr>
        <w:rPr>
          <w:lang w:val="it-IT"/>
        </w:rPr>
      </w:pPr>
    </w:p>
    <w:p w14:paraId="7485FE60" w14:textId="77777777" w:rsidR="00694006" w:rsidRDefault="00694006">
      <w:pPr>
        <w:rPr>
          <w:lang w:val="it-IT"/>
        </w:rPr>
      </w:pPr>
    </w:p>
    <w:p w14:paraId="3576EFEB" w14:textId="0A1E871D" w:rsidR="00A15B33" w:rsidRDefault="00423D36">
      <w:pPr>
        <w:rPr>
          <w:lang w:val="it-IT"/>
        </w:rPr>
      </w:pPr>
      <w:r>
        <w:rPr>
          <w:lang w:val="it-IT"/>
        </w:rPr>
        <w:t>Circ.</w:t>
      </w:r>
      <w:r w:rsidR="007404C4">
        <w:rPr>
          <w:lang w:val="it-IT"/>
        </w:rPr>
        <w:t xml:space="preserve"> 22/2018</w:t>
      </w:r>
    </w:p>
    <w:p w14:paraId="11A6D828" w14:textId="77777777" w:rsidR="00423D36" w:rsidRDefault="00423D36">
      <w:pPr>
        <w:rPr>
          <w:lang w:val="it-IT"/>
        </w:rPr>
      </w:pPr>
    </w:p>
    <w:p w14:paraId="537C9692" w14:textId="77777777" w:rsidR="00694006" w:rsidRDefault="00694006" w:rsidP="00423D36">
      <w:pPr>
        <w:jc w:val="both"/>
        <w:rPr>
          <w:lang w:val="it-IT"/>
        </w:rPr>
      </w:pPr>
    </w:p>
    <w:p w14:paraId="6DA935E1" w14:textId="77777777" w:rsidR="00694006" w:rsidRDefault="00694006" w:rsidP="00423D36">
      <w:pPr>
        <w:jc w:val="both"/>
        <w:rPr>
          <w:lang w:val="it-IT"/>
        </w:rPr>
      </w:pPr>
    </w:p>
    <w:p w14:paraId="6AE9074F" w14:textId="5235650D" w:rsidR="00423D36" w:rsidRDefault="00423D36" w:rsidP="00423D36">
      <w:pPr>
        <w:jc w:val="both"/>
        <w:rPr>
          <w:lang w:val="it-IT"/>
        </w:rPr>
      </w:pPr>
      <w:r>
        <w:rPr>
          <w:lang w:val="it-IT"/>
        </w:rPr>
        <w:t>Carissime/i,</w:t>
      </w:r>
    </w:p>
    <w:p w14:paraId="08CA413D" w14:textId="2AC9C11D" w:rsidR="00423D36" w:rsidRDefault="00423D36" w:rsidP="00423D36">
      <w:pPr>
        <w:jc w:val="both"/>
        <w:rPr>
          <w:lang w:val="it-IT"/>
        </w:rPr>
      </w:pPr>
      <w:r>
        <w:rPr>
          <w:lang w:val="it-IT"/>
        </w:rPr>
        <w:t xml:space="preserve">nei giorni scorsi vi abbiamo inviato per opportuna informativa la circolare n.17/2018 del Ministero del Lavoro inerente l’interpretazione di alcune novità </w:t>
      </w:r>
      <w:r w:rsidR="001578E1">
        <w:rPr>
          <w:lang w:val="it-IT"/>
        </w:rPr>
        <w:t xml:space="preserve">in tema di lavoro </w:t>
      </w:r>
      <w:r>
        <w:rPr>
          <w:lang w:val="it-IT"/>
        </w:rPr>
        <w:t>contenute nel Decreto Dignità, convertito in Legge 96/2018.</w:t>
      </w:r>
    </w:p>
    <w:p w14:paraId="1C4EB8D4" w14:textId="77777777" w:rsidR="00E132A6" w:rsidRDefault="00E132A6" w:rsidP="00E132A6">
      <w:pPr>
        <w:jc w:val="both"/>
        <w:rPr>
          <w:lang w:val="it-IT"/>
        </w:rPr>
      </w:pPr>
      <w:r>
        <w:rPr>
          <w:lang w:val="it-IT"/>
        </w:rPr>
        <w:t>Ricapitoliamo in questa nostra nota alcuni passaggi fondamentali e nostre riflessioni, rinviando a voi la lettura della circolare.</w:t>
      </w:r>
    </w:p>
    <w:p w14:paraId="28165C08" w14:textId="14873BB7" w:rsidR="00E132A6" w:rsidRDefault="00E132A6" w:rsidP="00E132A6">
      <w:pPr>
        <w:jc w:val="both"/>
        <w:rPr>
          <w:lang w:val="it-IT"/>
        </w:rPr>
      </w:pPr>
      <w:r>
        <w:rPr>
          <w:lang w:val="it-IT"/>
        </w:rPr>
        <w:t xml:space="preserve">Una nostra prima osservazione è relativa a quanto più volte ufficializzato anche attraverso i nostri comunicati: la mancanza di una tempestiva circolare ministeriale che colmasse </w:t>
      </w:r>
      <w:r w:rsidR="001578E1">
        <w:rPr>
          <w:lang w:val="it-IT"/>
        </w:rPr>
        <w:t xml:space="preserve">i tanti dubbi </w:t>
      </w:r>
      <w:r>
        <w:rPr>
          <w:lang w:val="it-IT"/>
        </w:rPr>
        <w:t xml:space="preserve">interpretativi </w:t>
      </w:r>
      <w:r w:rsidR="001578E1">
        <w:rPr>
          <w:lang w:val="it-IT"/>
        </w:rPr>
        <w:t xml:space="preserve">sulle nuove disposizioni introdotte in tema di contratti a termine </w:t>
      </w:r>
      <w:r>
        <w:rPr>
          <w:lang w:val="it-IT"/>
        </w:rPr>
        <w:t xml:space="preserve">che, in assenza, sono stati colmati dal buon senso delle Parti Sociali, </w:t>
      </w:r>
      <w:r w:rsidR="005F22C2">
        <w:rPr>
          <w:lang w:val="it-IT"/>
        </w:rPr>
        <w:t xml:space="preserve">si è tradotta, purtroppo, </w:t>
      </w:r>
      <w:r>
        <w:rPr>
          <w:lang w:val="it-IT"/>
        </w:rPr>
        <w:t>anche</w:t>
      </w:r>
      <w:r w:rsidR="005F22C2">
        <w:rPr>
          <w:lang w:val="it-IT"/>
        </w:rPr>
        <w:t xml:space="preserve"> in</w:t>
      </w:r>
      <w:r>
        <w:rPr>
          <w:lang w:val="it-IT"/>
        </w:rPr>
        <w:t xml:space="preserve"> mancati rinnovi contrattuali per i lavoratori a termine.</w:t>
      </w:r>
    </w:p>
    <w:p w14:paraId="201B4F4F" w14:textId="7AC72CBC" w:rsidR="001578E1" w:rsidRDefault="00E132A6" w:rsidP="00E132A6">
      <w:pPr>
        <w:jc w:val="both"/>
        <w:rPr>
          <w:lang w:val="it-IT"/>
        </w:rPr>
      </w:pPr>
      <w:r>
        <w:rPr>
          <w:lang w:val="it-IT"/>
        </w:rPr>
        <w:t xml:space="preserve">La circolare del Ministero del Lavoro, </w:t>
      </w:r>
      <w:r w:rsidR="004040D5">
        <w:rPr>
          <w:lang w:val="it-IT"/>
        </w:rPr>
        <w:t>viene emanata, infatti,</w:t>
      </w:r>
      <w:r>
        <w:rPr>
          <w:lang w:val="it-IT"/>
        </w:rPr>
        <w:t xml:space="preserve"> l’ultimo giorno di vigenza della fase transitoria</w:t>
      </w:r>
      <w:r w:rsidR="00BB655B">
        <w:rPr>
          <w:lang w:val="it-IT"/>
        </w:rPr>
        <w:t xml:space="preserve"> (31 ottobre u.s.)</w:t>
      </w:r>
      <w:r w:rsidR="001578E1">
        <w:rPr>
          <w:lang w:val="it-IT"/>
        </w:rPr>
        <w:t>, fase questa che av</w:t>
      </w:r>
      <w:r w:rsidR="004040D5">
        <w:rPr>
          <w:lang w:val="it-IT"/>
        </w:rPr>
        <w:t xml:space="preserve">rebbe avuto </w:t>
      </w:r>
      <w:r w:rsidR="001578E1">
        <w:rPr>
          <w:lang w:val="it-IT"/>
        </w:rPr>
        <w:t xml:space="preserve">maggior bisogno di una chiara ed autentica interpretazione delle </w:t>
      </w:r>
      <w:r w:rsidR="004040D5">
        <w:rPr>
          <w:lang w:val="it-IT"/>
        </w:rPr>
        <w:t xml:space="preserve">nuove </w:t>
      </w:r>
      <w:r w:rsidR="001578E1">
        <w:rPr>
          <w:lang w:val="it-IT"/>
        </w:rPr>
        <w:t xml:space="preserve">disposizioni normative. </w:t>
      </w:r>
      <w:r>
        <w:rPr>
          <w:lang w:val="it-IT"/>
        </w:rPr>
        <w:t xml:space="preserve"> </w:t>
      </w:r>
    </w:p>
    <w:p w14:paraId="6A73D408" w14:textId="77777777" w:rsidR="001578E1" w:rsidRDefault="001578E1" w:rsidP="00E132A6">
      <w:pPr>
        <w:jc w:val="both"/>
        <w:rPr>
          <w:lang w:val="it-IT"/>
        </w:rPr>
      </w:pPr>
    </w:p>
    <w:p w14:paraId="6E8F95C6" w14:textId="64433C04" w:rsidR="00E132A6" w:rsidRDefault="001578E1" w:rsidP="00E132A6">
      <w:pPr>
        <w:jc w:val="both"/>
        <w:rPr>
          <w:lang w:val="it-IT"/>
        </w:rPr>
      </w:pPr>
      <w:r>
        <w:rPr>
          <w:lang w:val="it-IT"/>
        </w:rPr>
        <w:t>Passando in rassegn</w:t>
      </w:r>
      <w:r w:rsidR="005816B0">
        <w:rPr>
          <w:lang w:val="it-IT"/>
        </w:rPr>
        <w:t>a il contenuto della circolare, i punti principali possono così essere riassunti:</w:t>
      </w:r>
    </w:p>
    <w:p w14:paraId="29CB43A5" w14:textId="77777777" w:rsidR="00694006" w:rsidRDefault="00694006" w:rsidP="00E132A6">
      <w:pPr>
        <w:jc w:val="both"/>
        <w:rPr>
          <w:lang w:val="it-IT"/>
        </w:rPr>
      </w:pPr>
    </w:p>
    <w:p w14:paraId="0BC1C12F" w14:textId="30B50E95" w:rsidR="005816B0" w:rsidRDefault="003F48F6" w:rsidP="005816B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l</w:t>
      </w:r>
      <w:r w:rsidR="005816B0">
        <w:rPr>
          <w:lang w:val="it-IT"/>
        </w:rPr>
        <w:t xml:space="preserve">e nuove regole </w:t>
      </w:r>
      <w:r>
        <w:rPr>
          <w:lang w:val="it-IT"/>
        </w:rPr>
        <w:t xml:space="preserve">introdotte dalla L.96/18, </w:t>
      </w:r>
      <w:r w:rsidR="005816B0">
        <w:rPr>
          <w:lang w:val="it-IT"/>
        </w:rPr>
        <w:t xml:space="preserve">trovano applicazione ai </w:t>
      </w:r>
      <w:r w:rsidR="005816B0" w:rsidRPr="003F48F6">
        <w:rPr>
          <w:b/>
          <w:lang w:val="it-IT"/>
        </w:rPr>
        <w:t>rapporti di lavoro a tempo determinato, anche in somministrazione</w:t>
      </w:r>
      <w:r w:rsidR="005816B0">
        <w:rPr>
          <w:lang w:val="it-IT"/>
        </w:rPr>
        <w:t xml:space="preserve">, </w:t>
      </w:r>
      <w:r w:rsidR="005816B0" w:rsidRPr="003F48F6">
        <w:rPr>
          <w:b/>
          <w:lang w:val="it-IT"/>
        </w:rPr>
        <w:t>accesi, prorogati e rinnovati dal 1 novembre 2018</w:t>
      </w:r>
      <w:r w:rsidR="005816B0">
        <w:rPr>
          <w:lang w:val="it-IT"/>
        </w:rPr>
        <w:t>.</w:t>
      </w:r>
    </w:p>
    <w:p w14:paraId="00D5EBFF" w14:textId="77777777" w:rsidR="00694006" w:rsidRPr="005816B0" w:rsidRDefault="00694006" w:rsidP="00694006">
      <w:pPr>
        <w:pStyle w:val="Paragrafoelenco"/>
        <w:jc w:val="both"/>
        <w:rPr>
          <w:lang w:val="it-IT"/>
        </w:rPr>
      </w:pPr>
    </w:p>
    <w:p w14:paraId="1063B169" w14:textId="320DD1AA" w:rsidR="005816B0" w:rsidRPr="00CA5397" w:rsidRDefault="003F48F6" w:rsidP="005816B0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CA5397">
        <w:rPr>
          <w:lang w:val="it-IT"/>
        </w:rPr>
        <w:t>l</w:t>
      </w:r>
      <w:r w:rsidR="005816B0" w:rsidRPr="00CA5397">
        <w:rPr>
          <w:lang w:val="it-IT"/>
        </w:rPr>
        <w:t>a nuova durata massima dei contratti</w:t>
      </w:r>
      <w:r w:rsidR="00F94E5B" w:rsidRPr="00CA5397">
        <w:rPr>
          <w:lang w:val="it-IT"/>
        </w:rPr>
        <w:t xml:space="preserve">, </w:t>
      </w:r>
      <w:r w:rsidR="005816B0" w:rsidRPr="00CA5397">
        <w:rPr>
          <w:lang w:val="it-IT"/>
        </w:rPr>
        <w:t xml:space="preserve">pari a </w:t>
      </w:r>
      <w:r w:rsidR="005816B0" w:rsidRPr="00CA5397">
        <w:rPr>
          <w:b/>
          <w:lang w:val="it-IT"/>
        </w:rPr>
        <w:t>24 mesi</w:t>
      </w:r>
      <w:r w:rsidR="00F94E5B" w:rsidRPr="00CA5397">
        <w:rPr>
          <w:lang w:val="it-IT"/>
        </w:rPr>
        <w:t>,</w:t>
      </w:r>
      <w:r w:rsidRPr="00CA5397">
        <w:rPr>
          <w:lang w:val="it-IT"/>
        </w:rPr>
        <w:t xml:space="preserve"> si applica</w:t>
      </w:r>
      <w:r w:rsidR="005816B0" w:rsidRPr="00CA5397">
        <w:rPr>
          <w:lang w:val="it-IT"/>
        </w:rPr>
        <w:t xml:space="preserve">  sia ai contratti a tempo determinato “diretto” che “indiretto” (attraverso la somministrazione a tempo determinato). Rispetto </w:t>
      </w:r>
      <w:r w:rsidRPr="00CA5397">
        <w:rPr>
          <w:lang w:val="it-IT"/>
        </w:rPr>
        <w:t xml:space="preserve">a tale novità temporale, la Circolare chiarisce che </w:t>
      </w:r>
      <w:r w:rsidR="005816B0" w:rsidRPr="00CA5397">
        <w:rPr>
          <w:lang w:val="it-IT"/>
        </w:rPr>
        <w:t xml:space="preserve">le diverse durate previste dalla </w:t>
      </w:r>
      <w:r w:rsidR="00CF3180" w:rsidRPr="00CA5397">
        <w:rPr>
          <w:b/>
          <w:lang w:val="it-IT"/>
        </w:rPr>
        <w:t xml:space="preserve">vigente </w:t>
      </w:r>
      <w:r w:rsidR="005816B0" w:rsidRPr="00CA5397">
        <w:rPr>
          <w:b/>
          <w:lang w:val="it-IT"/>
        </w:rPr>
        <w:t>contrattazione collettiva</w:t>
      </w:r>
      <w:r w:rsidR="005816B0" w:rsidRPr="00CA5397">
        <w:rPr>
          <w:lang w:val="it-IT"/>
        </w:rPr>
        <w:t xml:space="preserve"> (sia di </w:t>
      </w:r>
      <w:r w:rsidRPr="00CA5397">
        <w:rPr>
          <w:lang w:val="it-IT"/>
        </w:rPr>
        <w:t>I</w:t>
      </w:r>
      <w:r w:rsidR="005816B0" w:rsidRPr="00CA5397">
        <w:rPr>
          <w:lang w:val="it-IT"/>
        </w:rPr>
        <w:t xml:space="preserve"> livello che </w:t>
      </w:r>
      <w:r w:rsidRPr="00CA5397">
        <w:rPr>
          <w:lang w:val="it-IT"/>
        </w:rPr>
        <w:t xml:space="preserve">di II </w:t>
      </w:r>
      <w:r w:rsidRPr="00CA5397">
        <w:rPr>
          <w:lang w:val="it-IT"/>
        </w:rPr>
        <w:lastRenderedPageBreak/>
        <w:t>livello</w:t>
      </w:r>
      <w:r w:rsidR="005816B0" w:rsidRPr="00CA5397">
        <w:rPr>
          <w:lang w:val="it-IT"/>
        </w:rPr>
        <w:t xml:space="preserve">), </w:t>
      </w:r>
      <w:r w:rsidRPr="00CA5397">
        <w:rPr>
          <w:lang w:val="it-IT"/>
        </w:rPr>
        <w:t xml:space="preserve">mantengono la loro validità fino alla naturale scadenza dell’accordo collettivo. </w:t>
      </w:r>
      <w:r w:rsidR="005816B0" w:rsidRPr="00CA5397">
        <w:rPr>
          <w:lang w:val="it-IT"/>
        </w:rPr>
        <w:t xml:space="preserve"> </w:t>
      </w:r>
    </w:p>
    <w:p w14:paraId="5E3D5A2A" w14:textId="77777777" w:rsidR="00CB351A" w:rsidRDefault="00CB351A" w:rsidP="005816B0">
      <w:pPr>
        <w:pStyle w:val="Paragrafoelenco"/>
        <w:jc w:val="both"/>
        <w:rPr>
          <w:lang w:val="it-IT"/>
        </w:rPr>
      </w:pPr>
      <w:r>
        <w:rPr>
          <w:lang w:val="it-IT"/>
        </w:rPr>
        <w:t xml:space="preserve">Fatto salvo quanto appena detto, la Legge 96/2018 prevede che, in sede di rinnovi contrattuali, la contrattazione collettiva possa derogare alla nuova durata di 24 mesi. </w:t>
      </w:r>
    </w:p>
    <w:p w14:paraId="7C50680D" w14:textId="460C1817" w:rsidR="00AF4118" w:rsidRDefault="00AF4118" w:rsidP="00AF4118">
      <w:pPr>
        <w:pStyle w:val="Paragrafoelenco"/>
        <w:jc w:val="both"/>
        <w:rPr>
          <w:lang w:val="it-IT"/>
        </w:rPr>
      </w:pPr>
      <w:r w:rsidRPr="00AF4118">
        <w:rPr>
          <w:lang w:val="it-IT"/>
        </w:rPr>
        <w:t xml:space="preserve">La precisazione appena fatta sulle durate si riferisce anche </w:t>
      </w:r>
      <w:r w:rsidR="00DA6A42" w:rsidRPr="00AF4118">
        <w:rPr>
          <w:lang w:val="it-IT"/>
        </w:rPr>
        <w:t xml:space="preserve">al CCNL dei Somministrati in quanto la nuova durata trova applicazione anche per i rapporti </w:t>
      </w:r>
      <w:r w:rsidR="00BB655B">
        <w:rPr>
          <w:lang w:val="it-IT"/>
        </w:rPr>
        <w:t xml:space="preserve">di lavoro </w:t>
      </w:r>
      <w:r w:rsidR="00DA6A42" w:rsidRPr="00AF4118">
        <w:rPr>
          <w:lang w:val="it-IT"/>
        </w:rPr>
        <w:t>a tempo determinato tra Agenzia del Lavoro e lavoratore</w:t>
      </w:r>
      <w:r w:rsidRPr="00AF4118">
        <w:rPr>
          <w:lang w:val="it-IT"/>
        </w:rPr>
        <w:t>.</w:t>
      </w:r>
    </w:p>
    <w:p w14:paraId="788EC70E" w14:textId="77777777" w:rsidR="00694006" w:rsidRPr="00AF4118" w:rsidRDefault="00694006" w:rsidP="00AF4118">
      <w:pPr>
        <w:pStyle w:val="Paragrafoelenco"/>
        <w:jc w:val="both"/>
        <w:rPr>
          <w:lang w:val="it-IT"/>
        </w:rPr>
      </w:pPr>
    </w:p>
    <w:p w14:paraId="2EF5623C" w14:textId="03F9A138" w:rsidR="001906BC" w:rsidRDefault="003F48F6" w:rsidP="00CB351A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altra novità è la</w:t>
      </w:r>
      <w:r w:rsidR="00CB351A">
        <w:rPr>
          <w:lang w:val="it-IT"/>
        </w:rPr>
        <w:t xml:space="preserve"> reintroduzione delle “</w:t>
      </w:r>
      <w:r w:rsidR="00CB351A" w:rsidRPr="000F3EAB">
        <w:rPr>
          <w:b/>
          <w:lang w:val="it-IT"/>
        </w:rPr>
        <w:t>causali</w:t>
      </w:r>
      <w:r w:rsidR="00CB351A" w:rsidRPr="000F3EAB">
        <w:rPr>
          <w:lang w:val="it-IT"/>
        </w:rPr>
        <w:t>”</w:t>
      </w:r>
      <w:r w:rsidR="001906BC">
        <w:rPr>
          <w:lang w:val="it-IT"/>
        </w:rPr>
        <w:t xml:space="preserve">: </w:t>
      </w:r>
      <w:r w:rsidR="00CB351A" w:rsidRPr="000F3EAB">
        <w:rPr>
          <w:u w:val="single"/>
          <w:lang w:val="it-IT"/>
        </w:rPr>
        <w:t>esigenze temporanee e oggettive, estranee all’ordinaria attività</w:t>
      </w:r>
      <w:r w:rsidR="00CB351A" w:rsidRPr="000F3EAB">
        <w:rPr>
          <w:lang w:val="it-IT"/>
        </w:rPr>
        <w:t xml:space="preserve">; </w:t>
      </w:r>
      <w:r w:rsidR="00CB351A" w:rsidRPr="000F3EAB">
        <w:rPr>
          <w:u w:val="single"/>
          <w:lang w:val="it-IT"/>
        </w:rPr>
        <w:t>esigenze di sostituzione di altri lavoratori</w:t>
      </w:r>
      <w:r w:rsidR="00CB351A" w:rsidRPr="000F3EAB">
        <w:rPr>
          <w:lang w:val="it-IT"/>
        </w:rPr>
        <w:t xml:space="preserve">; </w:t>
      </w:r>
      <w:r w:rsidR="00CB351A" w:rsidRPr="000F3EAB">
        <w:rPr>
          <w:u w:val="single"/>
          <w:lang w:val="it-IT"/>
        </w:rPr>
        <w:t>esigenze connesse a incrementi temporanei, significativi e non programmabili, dell’attività ordinaria</w:t>
      </w:r>
      <w:r w:rsidR="001906BC">
        <w:rPr>
          <w:lang w:val="it-IT"/>
        </w:rPr>
        <w:t>.</w:t>
      </w:r>
    </w:p>
    <w:p w14:paraId="38B62508" w14:textId="44EB1E19" w:rsidR="00CB351A" w:rsidRDefault="001906BC" w:rsidP="001906BC">
      <w:pPr>
        <w:pStyle w:val="Paragrafoelenco"/>
        <w:jc w:val="both"/>
        <w:rPr>
          <w:lang w:val="it-IT"/>
        </w:rPr>
      </w:pPr>
      <w:r>
        <w:rPr>
          <w:lang w:val="it-IT"/>
        </w:rPr>
        <w:t>Su tale novità, che è stata sin da subito da noi apprezzata perché finalizzata a conferire certezza al lavoratore sulle motivazioni che spingono un datore/utilizzatore a prestazioni di lavoro temporaneo in luogo di contratti a tempo indeterminato, mostriamo però alcune criticità che vanno dall’assenza legislativa di un rinvio alla</w:t>
      </w:r>
      <w:r w:rsidR="00CB351A">
        <w:rPr>
          <w:lang w:val="it-IT"/>
        </w:rPr>
        <w:t xml:space="preserve"> contrattazione collettiva</w:t>
      </w:r>
      <w:r w:rsidR="00F4253B">
        <w:rPr>
          <w:lang w:val="it-IT"/>
        </w:rPr>
        <w:t>,</w:t>
      </w:r>
      <w:r>
        <w:rPr>
          <w:lang w:val="it-IT"/>
        </w:rPr>
        <w:t xml:space="preserve"> </w:t>
      </w:r>
      <w:r w:rsidR="00F839DF">
        <w:rPr>
          <w:lang w:val="it-IT"/>
        </w:rPr>
        <w:t>alla m</w:t>
      </w:r>
      <w:r>
        <w:rPr>
          <w:lang w:val="it-IT"/>
        </w:rPr>
        <w:t xml:space="preserve">ancanza di una interpretazione ministeriale sulle casistiche di applicazione delle </w:t>
      </w:r>
      <w:r w:rsidR="00F839DF">
        <w:rPr>
          <w:lang w:val="it-IT"/>
        </w:rPr>
        <w:t>stesse. Ciò genererà, a nostro dire, sia molteplici contenziosi, si</w:t>
      </w:r>
      <w:r w:rsidR="00077870">
        <w:rPr>
          <w:lang w:val="it-IT"/>
        </w:rPr>
        <w:t>a una riduzione “forzosa” de</w:t>
      </w:r>
      <w:r w:rsidR="007B10E1">
        <w:rPr>
          <w:lang w:val="it-IT"/>
        </w:rPr>
        <w:t>i contratti a termine alla scadenza dei 12 mesi.</w:t>
      </w:r>
    </w:p>
    <w:p w14:paraId="187757A1" w14:textId="77777777" w:rsidR="00694006" w:rsidRDefault="00694006" w:rsidP="001906BC">
      <w:pPr>
        <w:pStyle w:val="Paragrafoelenco"/>
        <w:jc w:val="both"/>
        <w:rPr>
          <w:lang w:val="it-IT"/>
        </w:rPr>
      </w:pPr>
    </w:p>
    <w:p w14:paraId="41147197" w14:textId="467E04BA" w:rsidR="00F839DF" w:rsidRDefault="003F48F6" w:rsidP="00F839DF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l</w:t>
      </w:r>
      <w:r w:rsidR="00F839DF">
        <w:rPr>
          <w:lang w:val="it-IT"/>
        </w:rPr>
        <w:t xml:space="preserve">a </w:t>
      </w:r>
      <w:r w:rsidR="000F3EAB">
        <w:rPr>
          <w:lang w:val="it-IT"/>
        </w:rPr>
        <w:t>“</w:t>
      </w:r>
      <w:r w:rsidR="00F839DF" w:rsidRPr="000F3EAB">
        <w:rPr>
          <w:b/>
          <w:lang w:val="it-IT"/>
        </w:rPr>
        <w:t>acausalità</w:t>
      </w:r>
      <w:r w:rsidR="000F3EAB">
        <w:rPr>
          <w:b/>
          <w:lang w:val="it-IT"/>
        </w:rPr>
        <w:t>”</w:t>
      </w:r>
      <w:r w:rsidR="00F839DF">
        <w:rPr>
          <w:lang w:val="it-IT"/>
        </w:rPr>
        <w:t xml:space="preserve"> dei contratti a tempo determinato, anche in somministrazione, così come la abbiamo conosciuta in questi ultimi anni, viene mantenuta solo in presenza del “</w:t>
      </w:r>
      <w:r w:rsidR="00F839DF" w:rsidRPr="000F3EAB">
        <w:rPr>
          <w:u w:val="single"/>
          <w:lang w:val="it-IT"/>
        </w:rPr>
        <w:t xml:space="preserve">primo” rapporto a termine stipulato tra stesse parti contrattuali purchè la durata non superi i 12 mesi anche in presenza di </w:t>
      </w:r>
      <w:r w:rsidR="00F839DF" w:rsidRPr="000F3EAB">
        <w:rPr>
          <w:b/>
          <w:u w:val="single"/>
          <w:lang w:val="it-IT"/>
        </w:rPr>
        <w:t>proroghe</w:t>
      </w:r>
      <w:r w:rsidR="00F839DF">
        <w:rPr>
          <w:lang w:val="it-IT"/>
        </w:rPr>
        <w:t xml:space="preserve"> </w:t>
      </w:r>
      <w:r w:rsidR="000F3EAB">
        <w:rPr>
          <w:lang w:val="it-IT"/>
        </w:rPr>
        <w:t>(</w:t>
      </w:r>
      <w:r w:rsidR="00F839DF">
        <w:rPr>
          <w:lang w:val="it-IT"/>
        </w:rPr>
        <w:t>ridotte a 4).</w:t>
      </w:r>
    </w:p>
    <w:p w14:paraId="56A1461F" w14:textId="6B84C314" w:rsidR="00B13130" w:rsidRDefault="00F839DF" w:rsidP="00F839DF">
      <w:pPr>
        <w:pStyle w:val="Paragrafoelenco"/>
        <w:jc w:val="both"/>
        <w:rPr>
          <w:lang w:val="it-IT"/>
        </w:rPr>
      </w:pPr>
      <w:r>
        <w:rPr>
          <w:lang w:val="it-IT"/>
        </w:rPr>
        <w:t>La circolare specifica che le proroghe stipulate nei primi 12 mesi, non necessitano di causal</w:t>
      </w:r>
      <w:r w:rsidR="001E6BF3">
        <w:rPr>
          <w:lang w:val="it-IT"/>
        </w:rPr>
        <w:t>e</w:t>
      </w:r>
      <w:r>
        <w:rPr>
          <w:lang w:val="it-IT"/>
        </w:rPr>
        <w:t xml:space="preserve">, </w:t>
      </w:r>
      <w:r w:rsidR="00C95A75">
        <w:rPr>
          <w:lang w:val="it-IT"/>
        </w:rPr>
        <w:t xml:space="preserve">fatta eccezione nel caso in cui la proroga </w:t>
      </w:r>
      <w:r w:rsidR="001E6BF3">
        <w:rPr>
          <w:lang w:val="it-IT"/>
        </w:rPr>
        <w:t>abbia una durata che, unita al contratto iniziale o ad altra/e proroghe, produca uno sforamento dei 12 mesi</w:t>
      </w:r>
      <w:r w:rsidR="00D34FDF">
        <w:rPr>
          <w:lang w:val="it-IT"/>
        </w:rPr>
        <w:t xml:space="preserve">. In tal caso </w:t>
      </w:r>
      <w:r w:rsidR="001E6BF3">
        <w:rPr>
          <w:lang w:val="it-IT"/>
        </w:rPr>
        <w:t>la proroga necessita di causale</w:t>
      </w:r>
      <w:r w:rsidR="009109A4">
        <w:rPr>
          <w:lang w:val="it-IT"/>
        </w:rPr>
        <w:t>,</w:t>
      </w:r>
      <w:r w:rsidR="00D34FDF">
        <w:rPr>
          <w:lang w:val="it-IT"/>
        </w:rPr>
        <w:t xml:space="preserve"> così come incombe l’onere di apporre la motivazione alle proroghe stipulate dopo i 12 mesi di lavoro a tempo determinato</w:t>
      </w:r>
      <w:r w:rsidR="001E6BF3">
        <w:rPr>
          <w:lang w:val="it-IT"/>
        </w:rPr>
        <w:t xml:space="preserve">. </w:t>
      </w:r>
    </w:p>
    <w:p w14:paraId="08814784" w14:textId="6B68263C" w:rsidR="001E6BF3" w:rsidRDefault="00B13130" w:rsidP="00F839DF">
      <w:pPr>
        <w:pStyle w:val="Paragrafoelenco"/>
        <w:jc w:val="both"/>
        <w:rPr>
          <w:lang w:val="it-IT"/>
        </w:rPr>
      </w:pPr>
      <w:r>
        <w:rPr>
          <w:lang w:val="it-IT"/>
        </w:rPr>
        <w:t>Un passaggio molto interessante della circolare 17/18</w:t>
      </w:r>
      <w:r w:rsidR="00D34FDF">
        <w:rPr>
          <w:lang w:val="it-IT"/>
        </w:rPr>
        <w:t>,</w:t>
      </w:r>
      <w:r>
        <w:rPr>
          <w:lang w:val="it-IT"/>
        </w:rPr>
        <w:t xml:space="preserve"> che condividiamo pienamente, riguarda la conseguenza di una proroga che presenti una </w:t>
      </w:r>
      <w:r w:rsidR="000F3EAB" w:rsidRPr="000F3EAB">
        <w:rPr>
          <w:lang w:val="it-IT"/>
        </w:rPr>
        <w:t>“</w:t>
      </w:r>
      <w:r w:rsidRPr="000F3EAB">
        <w:rPr>
          <w:lang w:val="it-IT"/>
        </w:rPr>
        <w:t>causale diversa</w:t>
      </w:r>
      <w:r w:rsidR="000F3EAB" w:rsidRPr="000F3EAB">
        <w:rPr>
          <w:lang w:val="it-IT"/>
        </w:rPr>
        <w:t>”</w:t>
      </w:r>
      <w:r w:rsidRPr="000F3EAB">
        <w:rPr>
          <w:lang w:val="it-IT"/>
        </w:rPr>
        <w:t xml:space="preserve"> rispetto a quella del contratto da</w:t>
      </w:r>
      <w:r>
        <w:rPr>
          <w:lang w:val="it-IT"/>
        </w:rPr>
        <w:t xml:space="preserve"> cui promana: </w:t>
      </w:r>
      <w:r w:rsidR="00776D13">
        <w:rPr>
          <w:lang w:val="it-IT"/>
        </w:rPr>
        <w:t xml:space="preserve">la presenza di una diversa motivazione, fa ricadere la proroga nell’istituto del rinnovo. La circolare, sembra però aver saltato un passaggio fondamentale della normativa sui contratti a tempo determinato: </w:t>
      </w:r>
      <w:r w:rsidR="000F3EAB">
        <w:rPr>
          <w:lang w:val="it-IT"/>
        </w:rPr>
        <w:t>trattandosi di rinnovo, c</w:t>
      </w:r>
      <w:r w:rsidR="002D4542">
        <w:rPr>
          <w:lang w:val="it-IT"/>
        </w:rPr>
        <w:t xml:space="preserve">i sarebbe </w:t>
      </w:r>
      <w:r w:rsidR="00D34FDF">
        <w:rPr>
          <w:lang w:val="it-IT"/>
        </w:rPr>
        <w:t xml:space="preserve">l’obbligo del rispetto dello </w:t>
      </w:r>
      <w:r w:rsidR="000F3EAB">
        <w:rPr>
          <w:lang w:val="it-IT"/>
        </w:rPr>
        <w:t>stop &amp; go dal cui venir meno “dovrebbe” conseguire la trasformazione in c</w:t>
      </w:r>
      <w:r w:rsidR="00D34FDF">
        <w:rPr>
          <w:lang w:val="it-IT"/>
        </w:rPr>
        <w:t>ontratto a tempo indeterminato</w:t>
      </w:r>
      <w:r w:rsidR="00A15EF4">
        <w:rPr>
          <w:lang w:val="it-IT"/>
        </w:rPr>
        <w:t>, sanzione questa taciuta dalla circolare.</w:t>
      </w:r>
      <w:r w:rsidR="00D34FDF">
        <w:rPr>
          <w:lang w:val="it-IT"/>
        </w:rPr>
        <w:t xml:space="preserve"> </w:t>
      </w:r>
      <w:r w:rsidR="000F3EAB">
        <w:rPr>
          <w:lang w:val="it-IT"/>
        </w:rPr>
        <w:t xml:space="preserve"> </w:t>
      </w:r>
    </w:p>
    <w:p w14:paraId="35697290" w14:textId="77777777" w:rsidR="00694006" w:rsidRDefault="00694006" w:rsidP="00F839DF">
      <w:pPr>
        <w:pStyle w:val="Paragrafoelenco"/>
        <w:jc w:val="both"/>
        <w:rPr>
          <w:lang w:val="it-IT"/>
        </w:rPr>
      </w:pPr>
    </w:p>
    <w:p w14:paraId="719EC84A" w14:textId="4EDCA684" w:rsidR="00F839DF" w:rsidRDefault="00175F2D" w:rsidP="000F3EA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d</w:t>
      </w:r>
      <w:r w:rsidR="001E6BF3" w:rsidRPr="000F3EAB">
        <w:rPr>
          <w:lang w:val="it-IT"/>
        </w:rPr>
        <w:t xml:space="preserve">iverso il regime dei </w:t>
      </w:r>
      <w:r w:rsidR="000F3EAB">
        <w:rPr>
          <w:lang w:val="it-IT"/>
        </w:rPr>
        <w:t>“</w:t>
      </w:r>
      <w:r w:rsidR="001E6BF3" w:rsidRPr="000F3EAB">
        <w:rPr>
          <w:b/>
          <w:lang w:val="it-IT"/>
        </w:rPr>
        <w:t>rinnovi</w:t>
      </w:r>
      <w:r w:rsidR="000F3EAB">
        <w:rPr>
          <w:b/>
          <w:lang w:val="it-IT"/>
        </w:rPr>
        <w:t>”</w:t>
      </w:r>
      <w:r w:rsidR="001E6BF3" w:rsidRPr="000F3EAB">
        <w:rPr>
          <w:lang w:val="it-IT"/>
        </w:rPr>
        <w:t xml:space="preserve">, che dovranno essere sempre “causali” anche laddove stipulati all’interno dei primi 12 mesi. </w:t>
      </w:r>
    </w:p>
    <w:p w14:paraId="295CC532" w14:textId="77777777" w:rsidR="00694006" w:rsidRDefault="00694006" w:rsidP="00694006">
      <w:pPr>
        <w:pStyle w:val="Paragrafoelenco"/>
        <w:jc w:val="both"/>
        <w:rPr>
          <w:lang w:val="it-IT"/>
        </w:rPr>
      </w:pPr>
    </w:p>
    <w:p w14:paraId="3E1E2340" w14:textId="3805D911" w:rsidR="00A15EF4" w:rsidRDefault="00A15EF4" w:rsidP="000F3EAB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per contrastare l’abuso di contratti a termine, viene aumentato di un ulteriore </w:t>
      </w:r>
      <w:r w:rsidRPr="00793442">
        <w:rPr>
          <w:b/>
          <w:lang w:val="it-IT"/>
        </w:rPr>
        <w:t>0,5%</w:t>
      </w:r>
      <w:r>
        <w:rPr>
          <w:lang w:val="it-IT"/>
        </w:rPr>
        <w:t xml:space="preserve"> per ogni rinnovo</w:t>
      </w:r>
      <w:r w:rsidR="009109A4">
        <w:rPr>
          <w:lang w:val="it-IT"/>
        </w:rPr>
        <w:t>,</w:t>
      </w:r>
      <w:r>
        <w:rPr>
          <w:lang w:val="it-IT"/>
        </w:rPr>
        <w:t xml:space="preserve"> l’</w:t>
      </w:r>
      <w:r w:rsidRPr="00793442">
        <w:rPr>
          <w:b/>
          <w:lang w:val="it-IT"/>
        </w:rPr>
        <w:t xml:space="preserve">addizionale contributivo </w:t>
      </w:r>
      <w:r>
        <w:rPr>
          <w:lang w:val="it-IT"/>
        </w:rPr>
        <w:t xml:space="preserve">dell’1,4% introdotto dalla L.92/12 (addizionale che non si applica per espressa previsione della Riforma del Lavoro del 2012, alla stagionalità e alle ipotesi di </w:t>
      </w:r>
      <w:r w:rsidR="00793442">
        <w:rPr>
          <w:lang w:val="it-IT"/>
        </w:rPr>
        <w:t xml:space="preserve">assunzione a termine in </w:t>
      </w:r>
      <w:r>
        <w:rPr>
          <w:lang w:val="it-IT"/>
        </w:rPr>
        <w:t xml:space="preserve">sostituzione </w:t>
      </w:r>
      <w:r w:rsidR="00793442">
        <w:rPr>
          <w:lang w:val="it-IT"/>
        </w:rPr>
        <w:t>di lavoratori assenti). La circolare chiarisce che si tratta di un aumento progressivo.</w:t>
      </w:r>
    </w:p>
    <w:p w14:paraId="7AC856CA" w14:textId="4F785F05" w:rsidR="00911A09" w:rsidRPr="00694006" w:rsidRDefault="00F275DB" w:rsidP="00694006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lastRenderedPageBreak/>
        <w:t>u</w:t>
      </w:r>
      <w:r w:rsidR="00911A09" w:rsidRPr="00694006">
        <w:rPr>
          <w:lang w:val="it-IT"/>
        </w:rPr>
        <w:t xml:space="preserve">n passaggio specifico va fatto per </w:t>
      </w:r>
      <w:r w:rsidR="003B3417" w:rsidRPr="00694006">
        <w:rPr>
          <w:lang w:val="it-IT"/>
        </w:rPr>
        <w:t xml:space="preserve">la </w:t>
      </w:r>
      <w:r w:rsidR="003B3417" w:rsidRPr="00694006">
        <w:rPr>
          <w:b/>
          <w:lang w:val="it-IT"/>
        </w:rPr>
        <w:t>somministrazione a tempo determinato</w:t>
      </w:r>
      <w:r w:rsidR="00911A09" w:rsidRPr="00694006">
        <w:rPr>
          <w:lang w:val="it-IT"/>
        </w:rPr>
        <w:t xml:space="preserve">. </w:t>
      </w:r>
    </w:p>
    <w:p w14:paraId="12EB9C24" w14:textId="47CFCC26" w:rsidR="003B3417" w:rsidRDefault="00FB2D36" w:rsidP="00911A09">
      <w:pPr>
        <w:pStyle w:val="Paragrafoelenco"/>
        <w:jc w:val="both"/>
        <w:rPr>
          <w:lang w:val="it-IT"/>
        </w:rPr>
      </w:pPr>
      <w:r>
        <w:rPr>
          <w:lang w:val="it-IT"/>
        </w:rPr>
        <w:t>L</w:t>
      </w:r>
      <w:r w:rsidR="003B3417">
        <w:rPr>
          <w:lang w:val="it-IT"/>
        </w:rPr>
        <w:t>a circolare ministeriale precisa, seppur già era chiaro dal dettato normativo, che le novità</w:t>
      </w:r>
      <w:r>
        <w:rPr>
          <w:lang w:val="it-IT"/>
        </w:rPr>
        <w:t xml:space="preserve"> che abbiamo appena enucleato ed </w:t>
      </w:r>
      <w:r w:rsidR="003B3417">
        <w:rPr>
          <w:lang w:val="it-IT"/>
        </w:rPr>
        <w:t>introdotte per il contratto a tempo determinato diretto, si estendono anche al lavoro in somministrazione a termine</w:t>
      </w:r>
      <w:r w:rsidR="00B62F37">
        <w:rPr>
          <w:lang w:val="it-IT"/>
        </w:rPr>
        <w:t xml:space="preserve">, </w:t>
      </w:r>
      <w:r w:rsidR="00F275DB">
        <w:rPr>
          <w:lang w:val="it-IT"/>
        </w:rPr>
        <w:t xml:space="preserve">con le uniche </w:t>
      </w:r>
      <w:r>
        <w:rPr>
          <w:lang w:val="it-IT"/>
        </w:rPr>
        <w:t>eccezion</w:t>
      </w:r>
      <w:r w:rsidR="00F275DB">
        <w:rPr>
          <w:lang w:val="it-IT"/>
        </w:rPr>
        <w:t>i</w:t>
      </w:r>
      <w:r>
        <w:rPr>
          <w:lang w:val="it-IT"/>
        </w:rPr>
        <w:t xml:space="preserve"> </w:t>
      </w:r>
      <w:r w:rsidR="00F275DB">
        <w:rPr>
          <w:lang w:val="it-IT"/>
        </w:rPr>
        <w:t>del</w:t>
      </w:r>
      <w:r w:rsidR="003B3417">
        <w:rPr>
          <w:lang w:val="it-IT"/>
        </w:rPr>
        <w:t xml:space="preserve">lo stop &amp; go, </w:t>
      </w:r>
      <w:r w:rsidR="00B62F37">
        <w:rPr>
          <w:lang w:val="it-IT"/>
        </w:rPr>
        <w:t>del</w:t>
      </w:r>
      <w:r w:rsidR="003B3417">
        <w:rPr>
          <w:lang w:val="it-IT"/>
        </w:rPr>
        <w:t xml:space="preserve"> diritto di precedenza e</w:t>
      </w:r>
      <w:r w:rsidR="00B62F37">
        <w:rPr>
          <w:lang w:val="it-IT"/>
        </w:rPr>
        <w:t xml:space="preserve"> de</w:t>
      </w:r>
      <w:r w:rsidR="003B3417">
        <w:rPr>
          <w:lang w:val="it-IT"/>
        </w:rPr>
        <w:t>l limite quantitativo di assunzioni del 20%.</w:t>
      </w:r>
    </w:p>
    <w:p w14:paraId="30746543" w14:textId="1F49C78F" w:rsidR="003B3417" w:rsidRDefault="003B3417" w:rsidP="003B3417">
      <w:pPr>
        <w:pStyle w:val="Paragrafoelenco"/>
        <w:jc w:val="both"/>
        <w:rPr>
          <w:lang w:val="it-IT"/>
        </w:rPr>
      </w:pPr>
      <w:r>
        <w:rPr>
          <w:lang w:val="it-IT"/>
        </w:rPr>
        <w:t xml:space="preserve">Da ciò ne </w:t>
      </w:r>
      <w:r w:rsidR="00F275DB">
        <w:rPr>
          <w:lang w:val="it-IT"/>
        </w:rPr>
        <w:t>consegue</w:t>
      </w:r>
      <w:r>
        <w:rPr>
          <w:lang w:val="it-IT"/>
        </w:rPr>
        <w:t xml:space="preserve"> che</w:t>
      </w:r>
      <w:r w:rsidR="00FB2D36">
        <w:rPr>
          <w:lang w:val="it-IT"/>
        </w:rPr>
        <w:t xml:space="preserve"> </w:t>
      </w:r>
      <w:r>
        <w:rPr>
          <w:lang w:val="it-IT"/>
        </w:rPr>
        <w:t xml:space="preserve">le nuove causali, </w:t>
      </w:r>
      <w:r w:rsidR="00FB2D36">
        <w:rPr>
          <w:lang w:val="it-IT"/>
        </w:rPr>
        <w:t xml:space="preserve">la </w:t>
      </w:r>
      <w:r>
        <w:rPr>
          <w:lang w:val="it-IT"/>
        </w:rPr>
        <w:t xml:space="preserve">acausalità fino a 12 mesi, </w:t>
      </w:r>
      <w:r w:rsidR="00FB2D36">
        <w:rPr>
          <w:lang w:val="it-IT"/>
        </w:rPr>
        <w:t xml:space="preserve">la </w:t>
      </w:r>
      <w:r>
        <w:rPr>
          <w:lang w:val="it-IT"/>
        </w:rPr>
        <w:t xml:space="preserve">durata massima di 24 mesi, </w:t>
      </w:r>
      <w:r w:rsidR="00FB2D36">
        <w:rPr>
          <w:lang w:val="it-IT"/>
        </w:rPr>
        <w:t xml:space="preserve">la </w:t>
      </w:r>
      <w:r>
        <w:rPr>
          <w:lang w:val="it-IT"/>
        </w:rPr>
        <w:t xml:space="preserve">disciplina dei rinnovi, ma anche </w:t>
      </w:r>
      <w:r w:rsidR="00FB2D36">
        <w:rPr>
          <w:lang w:val="it-IT"/>
        </w:rPr>
        <w:t xml:space="preserve">il </w:t>
      </w:r>
      <w:r>
        <w:rPr>
          <w:lang w:val="it-IT"/>
        </w:rPr>
        <w:t>nuovo addizionale contributivo progressivo dello 0,5% e</w:t>
      </w:r>
      <w:r w:rsidR="00FB2D36">
        <w:rPr>
          <w:lang w:val="it-IT"/>
        </w:rPr>
        <w:t>d il</w:t>
      </w:r>
      <w:r>
        <w:rPr>
          <w:lang w:val="it-IT"/>
        </w:rPr>
        <w:t xml:space="preserve"> nuovo termine di impugnativa stragiudiziale di 180 giorni, si applicano anche al rapporto di lavoro tra Agenzia del Lavoro e lavoratore. </w:t>
      </w:r>
    </w:p>
    <w:p w14:paraId="35D9BC30" w14:textId="77777777" w:rsidR="00FB2D36" w:rsidRDefault="00FB2D36" w:rsidP="00FB2D36">
      <w:pPr>
        <w:pStyle w:val="Paragrafoelenco"/>
        <w:jc w:val="both"/>
        <w:rPr>
          <w:lang w:val="it-IT"/>
        </w:rPr>
      </w:pPr>
      <w:r>
        <w:rPr>
          <w:lang w:val="it-IT"/>
        </w:rPr>
        <w:t xml:space="preserve">Ai fini dell’applicazione della causale, la circolare precisa che la stessa dovrà essere indicata nel contratto di lavoro stipulato tra somministratore e lavoratore (seppur fornita dall’utilizzatore) e dovrà essere apposta nei soli casi in cui si superino i 12 mesi, comprensivi di eventuali proroghe, tra un lavoratore in somministrazione a tempo determinato e lo STESSO UTILIZZATORE, mentre non dovrà essere apposta in caso di diversi utilizzatori. </w:t>
      </w:r>
    </w:p>
    <w:p w14:paraId="7D155314" w14:textId="6E0810EB" w:rsidR="00FB2D36" w:rsidRDefault="00FB2D36" w:rsidP="00FB2D36">
      <w:pPr>
        <w:pStyle w:val="Paragrafoelenco"/>
        <w:jc w:val="both"/>
        <w:rPr>
          <w:lang w:val="it-IT"/>
        </w:rPr>
      </w:pPr>
      <w:r>
        <w:rPr>
          <w:lang w:val="it-IT"/>
        </w:rPr>
        <w:t>Inoltre vi è obbligo di causale anche nei casi in cui il lavoratore sia stato assunto a tempo determinato diretto per oltre 12 mesi da un datore di lavoro (contratto a tempo determinato con causale), presso il quale sia stato poi mandato in missione per un ulteriore periodo (somministrazione a tempo determinato con causale). Così come nel caso di una missione in somministrazione a tempo determinato di 12 mesi (</w:t>
      </w:r>
      <w:r w:rsidR="00B62F37">
        <w:rPr>
          <w:lang w:val="it-IT"/>
        </w:rPr>
        <w:t>a</w:t>
      </w:r>
      <w:r>
        <w:rPr>
          <w:lang w:val="it-IT"/>
        </w:rPr>
        <w:t>causale) + tempo determinato di 3 mesi presso stesso soggetto (causale).</w:t>
      </w:r>
    </w:p>
    <w:p w14:paraId="362117B5" w14:textId="245B6A3E" w:rsidR="00FB2D36" w:rsidRDefault="00FB2D36" w:rsidP="00FB2D36">
      <w:pPr>
        <w:pStyle w:val="Paragrafoelenco"/>
        <w:jc w:val="both"/>
        <w:rPr>
          <w:lang w:val="it-IT"/>
        </w:rPr>
      </w:pPr>
      <w:r>
        <w:rPr>
          <w:lang w:val="it-IT"/>
        </w:rPr>
        <w:t>Poiché la L.96/18 non è intervenuta con alcuna modifica sulla somministrazione a tempo indeterminato, la Circ. 17/18 specifica che in forza di contratt</w:t>
      </w:r>
      <w:r w:rsidR="00B62F37">
        <w:rPr>
          <w:lang w:val="it-IT"/>
        </w:rPr>
        <w:t>i</w:t>
      </w:r>
      <w:r>
        <w:rPr>
          <w:lang w:val="it-IT"/>
        </w:rPr>
        <w:t xml:space="preserve"> a tempo indeterminato tra Agenzia del Lavoro e lavorator</w:t>
      </w:r>
      <w:r w:rsidR="00B62F37">
        <w:rPr>
          <w:lang w:val="it-IT"/>
        </w:rPr>
        <w:t>i</w:t>
      </w:r>
      <w:r>
        <w:rPr>
          <w:lang w:val="it-IT"/>
        </w:rPr>
        <w:t xml:space="preserve">, sia per le missioni a tempo indeterminato che a tempo determinato presso </w:t>
      </w:r>
      <w:r w:rsidR="00B62F37">
        <w:rPr>
          <w:lang w:val="it-IT"/>
        </w:rPr>
        <w:t xml:space="preserve">gli </w:t>
      </w:r>
      <w:r>
        <w:rPr>
          <w:lang w:val="it-IT"/>
        </w:rPr>
        <w:t>utilizzatori, non vi è obbligo di causale.</w:t>
      </w:r>
    </w:p>
    <w:p w14:paraId="38C6FC49" w14:textId="78F6ACCE" w:rsidR="00175F2D" w:rsidRDefault="003B3417" w:rsidP="003B3417">
      <w:pPr>
        <w:pStyle w:val="Paragrafoelenco"/>
        <w:jc w:val="both"/>
        <w:rPr>
          <w:lang w:val="it-IT"/>
        </w:rPr>
      </w:pPr>
      <w:r>
        <w:rPr>
          <w:lang w:val="it-IT"/>
        </w:rPr>
        <w:t xml:space="preserve">Una novità importante è l’introduzione del </w:t>
      </w:r>
      <w:r w:rsidRPr="00175F2D">
        <w:rPr>
          <w:b/>
          <w:lang w:val="it-IT"/>
        </w:rPr>
        <w:t>limite quantitativo di somministrati pari al 30%</w:t>
      </w:r>
      <w:r w:rsidR="00620A1B">
        <w:rPr>
          <w:b/>
          <w:lang w:val="it-IT"/>
        </w:rPr>
        <w:t xml:space="preserve"> (derogabile, anch’esso, dalla contrattazione collettiva)</w:t>
      </w:r>
      <w:r>
        <w:rPr>
          <w:lang w:val="it-IT"/>
        </w:rPr>
        <w:t xml:space="preserve">. </w:t>
      </w:r>
      <w:r w:rsidR="00A45EF5">
        <w:rPr>
          <w:lang w:val="it-IT"/>
        </w:rPr>
        <w:t>La</w:t>
      </w:r>
      <w:r w:rsidR="00CF583E">
        <w:rPr>
          <w:lang w:val="it-IT"/>
        </w:rPr>
        <w:t xml:space="preserve"> percentuale</w:t>
      </w:r>
      <w:r w:rsidR="00FB2D36">
        <w:rPr>
          <w:lang w:val="it-IT"/>
        </w:rPr>
        <w:t>,</w:t>
      </w:r>
      <w:r w:rsidR="00CF583E">
        <w:rPr>
          <w:lang w:val="it-IT"/>
        </w:rPr>
        <w:t xml:space="preserve"> </w:t>
      </w:r>
      <w:r w:rsidR="00F275DB">
        <w:rPr>
          <w:lang w:val="it-IT"/>
        </w:rPr>
        <w:t>che va calcolata in base a</w:t>
      </w:r>
      <w:r w:rsidR="00CF583E">
        <w:rPr>
          <w:lang w:val="it-IT"/>
        </w:rPr>
        <w:t>ll’organico a tempo indeterminato presso l’utilizzatore, deve tener conto anche del limite del 20% di contingentamento dei lavoratori con contratto a tempo determinato</w:t>
      </w:r>
      <w:r w:rsidR="00F275DB">
        <w:rPr>
          <w:lang w:val="it-IT"/>
        </w:rPr>
        <w:t xml:space="preserve"> diretto</w:t>
      </w:r>
      <w:r w:rsidR="00CF583E">
        <w:rPr>
          <w:lang w:val="it-IT"/>
        </w:rPr>
        <w:t>. Da ciò ne deriva che l’utilizzatore potrà avere un mix di lavoratori a tempo determinato diretto (max 20%) ed indiretto (max 10%)</w:t>
      </w:r>
      <w:r w:rsidR="00FB2D36">
        <w:rPr>
          <w:lang w:val="it-IT"/>
        </w:rPr>
        <w:t>,</w:t>
      </w:r>
      <w:r w:rsidR="00CF583E">
        <w:rPr>
          <w:lang w:val="it-IT"/>
        </w:rPr>
        <w:t xml:space="preserve"> oppure tutti lavoratori in somministrazione (max 30%), tenendo presente che tale nuovo limite trova applicazione per ogni nuova assunzione a termine o in somministrazione avvenuta a partire dal 12 agosto 2018 (data in cui è stata introdotta questa novità), facendo salvi i contratti in corso a tale data seppur in presenza di percentuali più alte. </w:t>
      </w:r>
    </w:p>
    <w:p w14:paraId="062E51C3" w14:textId="77777777" w:rsidR="009B358A" w:rsidRDefault="009B358A" w:rsidP="00F2622F">
      <w:pPr>
        <w:rPr>
          <w:lang w:val="it-IT"/>
        </w:rPr>
      </w:pPr>
    </w:p>
    <w:p w14:paraId="3DF32145" w14:textId="42111F9D" w:rsidR="002D7409" w:rsidRDefault="00305C5A" w:rsidP="00305C5A">
      <w:pPr>
        <w:jc w:val="both"/>
        <w:rPr>
          <w:lang w:val="it-IT"/>
        </w:rPr>
      </w:pPr>
      <w:r>
        <w:rPr>
          <w:lang w:val="it-IT"/>
        </w:rPr>
        <w:t>Rispetto a queste novità e</w:t>
      </w:r>
      <w:r w:rsidR="00830E61">
        <w:rPr>
          <w:lang w:val="it-IT"/>
        </w:rPr>
        <w:t>d</w:t>
      </w:r>
      <w:r>
        <w:rPr>
          <w:lang w:val="it-IT"/>
        </w:rPr>
        <w:t xml:space="preserve"> alla loro applicazione, occorrerà monitorare nel prossimo futuro gli effetti sia </w:t>
      </w:r>
      <w:r w:rsidR="00830E61">
        <w:rPr>
          <w:lang w:val="it-IT"/>
        </w:rPr>
        <w:t>in termini sociali (</w:t>
      </w:r>
      <w:r w:rsidR="00694006">
        <w:rPr>
          <w:lang w:val="it-IT"/>
        </w:rPr>
        <w:t>purtroppo crediamo che molt</w:t>
      </w:r>
      <w:r w:rsidR="00830E61">
        <w:rPr>
          <w:lang w:val="it-IT"/>
        </w:rPr>
        <w:t xml:space="preserve">i lavoratori si troveranno a richiedere la Naspi per mancati rinnovi contrattuali e a più frequenti turn over di Agenzie del Lavoro), sia in termini </w:t>
      </w:r>
      <w:r>
        <w:rPr>
          <w:lang w:val="it-IT"/>
        </w:rPr>
        <w:t xml:space="preserve">qualitativi </w:t>
      </w:r>
      <w:r w:rsidR="00830E61">
        <w:rPr>
          <w:lang w:val="it-IT"/>
        </w:rPr>
        <w:t xml:space="preserve">per capire se l’effetto sperato dal Governo di un maggior utilizzo del contratto a tempo indeterminato, sia stato realmente raggiunto. </w:t>
      </w:r>
    </w:p>
    <w:p w14:paraId="25F68F32" w14:textId="7BD4A60C" w:rsidR="00694006" w:rsidRDefault="00694006" w:rsidP="00305C5A">
      <w:pPr>
        <w:jc w:val="both"/>
        <w:rPr>
          <w:lang w:val="it-IT"/>
        </w:rPr>
      </w:pPr>
      <w:r>
        <w:rPr>
          <w:lang w:val="it-IT"/>
        </w:rPr>
        <w:t xml:space="preserve">A fronte di questa ultima riflessione, vi chiediamo la cortesia di informarci sull’impatto nelle aziende e nei territori delle novità del Decreto Dignità. </w:t>
      </w:r>
    </w:p>
    <w:p w14:paraId="201952E9" w14:textId="31F075EB" w:rsidR="00D60C0E" w:rsidRDefault="00D60C0E" w:rsidP="00305C5A">
      <w:pPr>
        <w:jc w:val="both"/>
        <w:rPr>
          <w:lang w:val="it-IT"/>
        </w:rPr>
      </w:pPr>
      <w:r>
        <w:rPr>
          <w:lang w:val="it-IT"/>
        </w:rPr>
        <w:lastRenderedPageBreak/>
        <w:t>Cogliamo inoltre l’occasione per inviarvi</w:t>
      </w:r>
      <w:r w:rsidR="00E5151A">
        <w:rPr>
          <w:lang w:val="it-IT"/>
        </w:rPr>
        <w:t xml:space="preserve"> in allegato, oltre alla </w:t>
      </w:r>
      <w:r w:rsidR="00E5151A" w:rsidRPr="00E5151A">
        <w:rPr>
          <w:b/>
          <w:lang w:val="it-IT"/>
        </w:rPr>
        <w:t>circolare interpretativa del Ministero del Lavoro</w:t>
      </w:r>
      <w:r w:rsidR="00E5151A">
        <w:rPr>
          <w:lang w:val="it-IT"/>
        </w:rPr>
        <w:t xml:space="preserve">, </w:t>
      </w:r>
      <w:r>
        <w:rPr>
          <w:lang w:val="it-IT"/>
        </w:rPr>
        <w:t xml:space="preserve"> un nostro aggiornamento sulla legislazione che è stata modificata dal Decreto Dignità, dove sono state evidenziate in rosso le novità: </w:t>
      </w:r>
      <w:r w:rsidRPr="00D60C0E">
        <w:rPr>
          <w:color w:val="FF0000"/>
          <w:lang w:val="it-IT"/>
        </w:rPr>
        <w:t>D.lgs 81/2015</w:t>
      </w:r>
      <w:r>
        <w:rPr>
          <w:lang w:val="it-IT"/>
        </w:rPr>
        <w:t xml:space="preserve"> (decreto legislativo di attuazione </w:t>
      </w:r>
      <w:r w:rsidR="00E5151A">
        <w:rPr>
          <w:lang w:val="it-IT"/>
        </w:rPr>
        <w:t>del</w:t>
      </w:r>
      <w:r>
        <w:rPr>
          <w:lang w:val="it-IT"/>
        </w:rPr>
        <w:t xml:space="preserve"> Jobs Act sulle tipologie contrattuali, aggiornato alle novità sul </w:t>
      </w:r>
      <w:r w:rsidRPr="00E5151A">
        <w:rPr>
          <w:b/>
          <w:lang w:val="it-IT"/>
        </w:rPr>
        <w:t>contratto a</w:t>
      </w:r>
      <w:r>
        <w:rPr>
          <w:lang w:val="it-IT"/>
        </w:rPr>
        <w:t xml:space="preserve"> </w:t>
      </w:r>
      <w:r w:rsidRPr="00D60C0E">
        <w:rPr>
          <w:b/>
          <w:lang w:val="it-IT"/>
        </w:rPr>
        <w:t>tempo determinato</w:t>
      </w:r>
      <w:r>
        <w:rPr>
          <w:lang w:val="it-IT"/>
        </w:rPr>
        <w:t xml:space="preserve"> e </w:t>
      </w:r>
      <w:r w:rsidRPr="00D60C0E">
        <w:rPr>
          <w:b/>
          <w:lang w:val="it-IT"/>
        </w:rPr>
        <w:t>somministrazione a tempo determinato</w:t>
      </w:r>
      <w:r>
        <w:rPr>
          <w:lang w:val="it-IT"/>
        </w:rPr>
        <w:t xml:space="preserve">), </w:t>
      </w:r>
      <w:r w:rsidRPr="00D60C0E">
        <w:rPr>
          <w:color w:val="FF0000"/>
          <w:lang w:val="it-IT"/>
        </w:rPr>
        <w:t xml:space="preserve">D.lgs 23/2015 </w:t>
      </w:r>
      <w:r>
        <w:rPr>
          <w:lang w:val="it-IT"/>
        </w:rPr>
        <w:t xml:space="preserve">(decreto legislativo di attuazione del Jobs Act sul contratto a tempo indeterminato a tutele crescenti, in cui il Decreto Dignità ha aumentato </w:t>
      </w:r>
      <w:r w:rsidRPr="00D60C0E">
        <w:rPr>
          <w:b/>
          <w:lang w:val="it-IT"/>
        </w:rPr>
        <w:t>l’indennizzo economico in caso di illegittimo licenziamento</w:t>
      </w:r>
      <w:r>
        <w:rPr>
          <w:lang w:val="it-IT"/>
        </w:rPr>
        <w:t xml:space="preserve"> e l’indennizzo economico della conciliazione facoltativa); </w:t>
      </w:r>
      <w:r w:rsidRPr="00D60C0E">
        <w:rPr>
          <w:color w:val="FF0000"/>
          <w:lang w:val="it-IT"/>
        </w:rPr>
        <w:t xml:space="preserve">art. 54 bis della L.96/2017 </w:t>
      </w:r>
      <w:r>
        <w:rPr>
          <w:lang w:val="it-IT"/>
        </w:rPr>
        <w:t xml:space="preserve">sulle </w:t>
      </w:r>
      <w:r w:rsidRPr="00D60C0E">
        <w:rPr>
          <w:b/>
          <w:lang w:val="it-IT"/>
        </w:rPr>
        <w:t>prestazioni di lavoro occasionale, ex voucher</w:t>
      </w:r>
      <w:r>
        <w:rPr>
          <w:lang w:val="it-IT"/>
        </w:rPr>
        <w:t>, con le novità per turismo</w:t>
      </w:r>
      <w:r w:rsidR="00E5151A">
        <w:rPr>
          <w:lang w:val="it-IT"/>
        </w:rPr>
        <w:t xml:space="preserve"> ed agricoltura.</w:t>
      </w:r>
      <w:r>
        <w:rPr>
          <w:lang w:val="it-IT"/>
        </w:rPr>
        <w:t xml:space="preserve"> </w:t>
      </w:r>
    </w:p>
    <w:p w14:paraId="09702292" w14:textId="77777777" w:rsidR="00651B54" w:rsidRDefault="00651B54" w:rsidP="00305C5A">
      <w:pPr>
        <w:jc w:val="both"/>
        <w:rPr>
          <w:lang w:val="it-IT"/>
        </w:rPr>
      </w:pPr>
    </w:p>
    <w:p w14:paraId="2DEAE500" w14:textId="567694B9" w:rsidR="00651B54" w:rsidRDefault="00651B54" w:rsidP="00305C5A">
      <w:pPr>
        <w:jc w:val="both"/>
        <w:rPr>
          <w:lang w:val="it-IT"/>
        </w:rPr>
      </w:pPr>
      <w:r>
        <w:rPr>
          <w:lang w:val="it-IT"/>
        </w:rPr>
        <w:t xml:space="preserve">Restando a vostra </w:t>
      </w:r>
      <w:r w:rsidR="00BF2926">
        <w:rPr>
          <w:lang w:val="it-IT"/>
        </w:rPr>
        <w:t>disposizione per qualunque comunicazione o chiarimento, un caro saluto.</w:t>
      </w:r>
    </w:p>
    <w:p w14:paraId="33503061" w14:textId="77777777" w:rsidR="002D7409" w:rsidRDefault="002D7409" w:rsidP="00F2622F">
      <w:pPr>
        <w:rPr>
          <w:lang w:val="it-IT"/>
        </w:rPr>
      </w:pPr>
    </w:p>
    <w:p w14:paraId="4EF38B16" w14:textId="77777777" w:rsidR="00694006" w:rsidRDefault="00694006" w:rsidP="00F2622F">
      <w:pPr>
        <w:rPr>
          <w:lang w:val="it-IT"/>
        </w:rPr>
      </w:pPr>
    </w:p>
    <w:p w14:paraId="702BAF65" w14:textId="77777777" w:rsidR="00694006" w:rsidRPr="002D7409" w:rsidRDefault="00694006" w:rsidP="00F2622F">
      <w:pPr>
        <w:rPr>
          <w:lang w:val="it-IT"/>
        </w:rPr>
      </w:pPr>
    </w:p>
    <w:p w14:paraId="3EB9C7BB" w14:textId="55D0D7F8" w:rsidR="002D7409" w:rsidRPr="00E5151A" w:rsidRDefault="00D902F3" w:rsidP="00E5151A">
      <w:pPr>
        <w:ind w:left="5760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E5151A">
        <w:rPr>
          <w:rFonts w:ascii="Times New Roman" w:eastAsia="Times New Roman" w:hAnsi="Times New Roman" w:cs="Times New Roman"/>
          <w:b/>
          <w:lang w:val="it-IT" w:eastAsia="it-IT"/>
        </w:rPr>
        <w:t>La</w:t>
      </w:r>
      <w:r w:rsidR="002D7409" w:rsidRPr="00E5151A">
        <w:rPr>
          <w:rFonts w:ascii="Times New Roman" w:eastAsia="Times New Roman" w:hAnsi="Times New Roman" w:cs="Times New Roman"/>
          <w:b/>
          <w:lang w:val="it-IT" w:eastAsia="it-IT"/>
        </w:rPr>
        <w:t xml:space="preserve"> Segretari</w:t>
      </w:r>
      <w:r w:rsidRPr="00E5151A">
        <w:rPr>
          <w:rFonts w:ascii="Times New Roman" w:eastAsia="Times New Roman" w:hAnsi="Times New Roman" w:cs="Times New Roman"/>
          <w:b/>
          <w:lang w:val="it-IT" w:eastAsia="it-IT"/>
        </w:rPr>
        <w:t>a</w:t>
      </w:r>
      <w:r w:rsidR="002D7409" w:rsidRPr="00E5151A">
        <w:rPr>
          <w:rFonts w:ascii="Times New Roman" w:eastAsia="Times New Roman" w:hAnsi="Times New Roman" w:cs="Times New Roman"/>
          <w:b/>
          <w:lang w:val="it-IT" w:eastAsia="it-IT"/>
        </w:rPr>
        <w:t xml:space="preserve"> Confederale </w:t>
      </w:r>
    </w:p>
    <w:p w14:paraId="1A2DD7C4" w14:textId="0760F44C" w:rsidR="00F2622F" w:rsidRPr="00E5151A" w:rsidRDefault="002D7409" w:rsidP="00694006">
      <w:pPr>
        <w:jc w:val="both"/>
        <w:rPr>
          <w:lang w:val="it-IT"/>
        </w:rPr>
      </w:pPr>
      <w:r w:rsidRPr="00E5151A">
        <w:rPr>
          <w:rFonts w:ascii="Times New Roman" w:eastAsia="Times New Roman" w:hAnsi="Times New Roman" w:cs="Times New Roman"/>
          <w:b/>
          <w:lang w:val="it-IT" w:eastAsia="it-IT"/>
        </w:rPr>
        <w:t xml:space="preserve">                                                                </w:t>
      </w:r>
      <w:r w:rsidR="00E5151A">
        <w:rPr>
          <w:rFonts w:ascii="Times New Roman" w:eastAsia="Times New Roman" w:hAnsi="Times New Roman" w:cs="Times New Roman"/>
          <w:b/>
          <w:lang w:val="it-IT" w:eastAsia="it-IT"/>
        </w:rPr>
        <w:t xml:space="preserve">              </w:t>
      </w:r>
      <w:r w:rsidR="00E5151A">
        <w:rPr>
          <w:rFonts w:ascii="Times New Roman" w:eastAsia="Times New Roman" w:hAnsi="Times New Roman" w:cs="Times New Roman"/>
          <w:b/>
          <w:lang w:val="it-IT" w:eastAsia="it-IT"/>
        </w:rPr>
        <w:tab/>
      </w:r>
      <w:r w:rsidR="00E5151A">
        <w:rPr>
          <w:rFonts w:ascii="Times New Roman" w:eastAsia="Times New Roman" w:hAnsi="Times New Roman" w:cs="Times New Roman"/>
          <w:b/>
          <w:lang w:val="it-IT" w:eastAsia="it-IT"/>
        </w:rPr>
        <w:tab/>
        <w:t xml:space="preserve">          </w:t>
      </w:r>
      <w:r w:rsidR="00D902F3" w:rsidRPr="00E5151A">
        <w:rPr>
          <w:rFonts w:ascii="Times New Roman" w:eastAsia="Times New Roman" w:hAnsi="Times New Roman" w:cs="Times New Roman"/>
          <w:b/>
          <w:lang w:val="it-IT" w:eastAsia="it-IT"/>
        </w:rPr>
        <w:t>Ivana Veronese</w:t>
      </w:r>
      <w:r w:rsidRPr="00E5151A">
        <w:rPr>
          <w:rFonts w:ascii="Times New Roman" w:eastAsia="Times New Roman" w:hAnsi="Times New Roman" w:cs="Times New Roman"/>
          <w:b/>
          <w:lang w:val="it-IT" w:eastAsia="it-IT"/>
        </w:rPr>
        <w:t xml:space="preserve">    </w:t>
      </w:r>
      <w:r w:rsidRPr="00E5151A">
        <w:rPr>
          <w:rFonts w:ascii="Times New Roman" w:eastAsia="Times New Roman" w:hAnsi="Times New Roman" w:cs="Times New Roman"/>
          <w:b/>
          <w:lang w:val="it-IT" w:eastAsia="it-IT"/>
        </w:rPr>
        <w:tab/>
        <w:t xml:space="preserve">   </w:t>
      </w:r>
      <w:r w:rsidRPr="00E5151A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</w:t>
      </w:r>
    </w:p>
    <w:p w14:paraId="08F9452F" w14:textId="77777777" w:rsidR="00F2622F" w:rsidRPr="00E5151A" w:rsidRDefault="00F2622F" w:rsidP="00F2622F">
      <w:pPr>
        <w:rPr>
          <w:lang w:val="it-IT"/>
        </w:rPr>
      </w:pPr>
    </w:p>
    <w:p w14:paraId="56F49ED1" w14:textId="77777777" w:rsidR="00694006" w:rsidRDefault="00694006" w:rsidP="00F2622F">
      <w:pPr>
        <w:rPr>
          <w:lang w:val="it-IT"/>
        </w:rPr>
      </w:pPr>
    </w:p>
    <w:p w14:paraId="017D8BC6" w14:textId="77777777" w:rsidR="00694006" w:rsidRDefault="00694006" w:rsidP="00F2622F">
      <w:pPr>
        <w:rPr>
          <w:lang w:val="it-IT"/>
        </w:rPr>
      </w:pPr>
    </w:p>
    <w:p w14:paraId="4867E839" w14:textId="77777777" w:rsidR="00694006" w:rsidRDefault="00694006" w:rsidP="00F2622F">
      <w:pPr>
        <w:rPr>
          <w:lang w:val="it-IT"/>
        </w:rPr>
      </w:pPr>
    </w:p>
    <w:p w14:paraId="55449C83" w14:textId="77777777" w:rsidR="00694006" w:rsidRDefault="00694006" w:rsidP="00F2622F">
      <w:pPr>
        <w:rPr>
          <w:lang w:val="it-IT"/>
        </w:rPr>
      </w:pPr>
    </w:p>
    <w:p w14:paraId="44352FAC" w14:textId="77777777" w:rsidR="00694006" w:rsidRDefault="00694006" w:rsidP="00F2622F">
      <w:pPr>
        <w:rPr>
          <w:lang w:val="it-IT"/>
        </w:rPr>
      </w:pPr>
    </w:p>
    <w:p w14:paraId="4772AA68" w14:textId="77777777" w:rsidR="00694006" w:rsidRDefault="00694006" w:rsidP="00F2622F">
      <w:pPr>
        <w:rPr>
          <w:lang w:val="it-IT"/>
        </w:rPr>
      </w:pPr>
    </w:p>
    <w:p w14:paraId="15003838" w14:textId="77777777" w:rsidR="00694006" w:rsidRDefault="00694006" w:rsidP="00F2622F">
      <w:pPr>
        <w:rPr>
          <w:lang w:val="it-IT"/>
        </w:rPr>
      </w:pPr>
    </w:p>
    <w:p w14:paraId="4479670E" w14:textId="77777777" w:rsidR="00694006" w:rsidRDefault="00694006" w:rsidP="00F2622F">
      <w:pPr>
        <w:rPr>
          <w:lang w:val="it-IT"/>
        </w:rPr>
      </w:pPr>
    </w:p>
    <w:p w14:paraId="00734C19" w14:textId="77777777" w:rsidR="00694006" w:rsidRDefault="00694006" w:rsidP="00F2622F">
      <w:pPr>
        <w:rPr>
          <w:lang w:val="it-IT"/>
        </w:rPr>
      </w:pPr>
    </w:p>
    <w:p w14:paraId="623AFD8C" w14:textId="77777777" w:rsidR="00694006" w:rsidRDefault="00694006" w:rsidP="00F2622F">
      <w:pPr>
        <w:rPr>
          <w:lang w:val="it-IT"/>
        </w:rPr>
      </w:pPr>
    </w:p>
    <w:p w14:paraId="0C1DD2FC" w14:textId="77777777" w:rsidR="00694006" w:rsidRDefault="00694006" w:rsidP="00F2622F">
      <w:pPr>
        <w:rPr>
          <w:lang w:val="it-IT"/>
        </w:rPr>
      </w:pPr>
    </w:p>
    <w:p w14:paraId="3942E7A1" w14:textId="77777777" w:rsidR="00694006" w:rsidRDefault="00694006" w:rsidP="00F2622F">
      <w:pPr>
        <w:rPr>
          <w:lang w:val="it-IT"/>
        </w:rPr>
      </w:pPr>
    </w:p>
    <w:p w14:paraId="56BCEB9F" w14:textId="77777777" w:rsidR="00694006" w:rsidRDefault="00694006" w:rsidP="00F2622F">
      <w:pPr>
        <w:rPr>
          <w:lang w:val="it-IT"/>
        </w:rPr>
      </w:pPr>
    </w:p>
    <w:p w14:paraId="28A80E53" w14:textId="77777777" w:rsidR="00694006" w:rsidRDefault="00694006" w:rsidP="00F2622F">
      <w:pPr>
        <w:rPr>
          <w:lang w:val="it-IT"/>
        </w:rPr>
      </w:pPr>
    </w:p>
    <w:p w14:paraId="523A5EA4" w14:textId="77777777" w:rsidR="00694006" w:rsidRDefault="00694006" w:rsidP="00F2622F">
      <w:pPr>
        <w:rPr>
          <w:lang w:val="it-IT"/>
        </w:rPr>
      </w:pPr>
    </w:p>
    <w:p w14:paraId="244DA746" w14:textId="77777777" w:rsidR="00694006" w:rsidRDefault="00694006" w:rsidP="00F2622F">
      <w:pPr>
        <w:rPr>
          <w:lang w:val="it-IT"/>
        </w:rPr>
      </w:pPr>
    </w:p>
    <w:p w14:paraId="5216FF45" w14:textId="77777777" w:rsidR="00694006" w:rsidRDefault="00694006" w:rsidP="00F2622F">
      <w:pPr>
        <w:rPr>
          <w:lang w:val="it-IT"/>
        </w:rPr>
      </w:pPr>
    </w:p>
    <w:p w14:paraId="574BE7E9" w14:textId="77777777" w:rsidR="00694006" w:rsidRDefault="00694006" w:rsidP="00F2622F">
      <w:pPr>
        <w:rPr>
          <w:lang w:val="it-IT"/>
        </w:rPr>
      </w:pPr>
    </w:p>
    <w:p w14:paraId="160CBA6D" w14:textId="77777777" w:rsidR="00694006" w:rsidRDefault="00694006" w:rsidP="00F2622F">
      <w:pPr>
        <w:rPr>
          <w:lang w:val="it-IT"/>
        </w:rPr>
      </w:pPr>
    </w:p>
    <w:p w14:paraId="3BDDE1C3" w14:textId="77777777" w:rsidR="004F6468" w:rsidRDefault="004F6468" w:rsidP="00F2622F">
      <w:pPr>
        <w:rPr>
          <w:lang w:val="it-IT"/>
        </w:rPr>
      </w:pPr>
    </w:p>
    <w:p w14:paraId="4A2AC4D0" w14:textId="77777777" w:rsidR="004F6468" w:rsidRDefault="004F6468" w:rsidP="00F2622F">
      <w:pPr>
        <w:rPr>
          <w:lang w:val="it-IT"/>
        </w:rPr>
      </w:pPr>
    </w:p>
    <w:p w14:paraId="65CD4AA2" w14:textId="77777777" w:rsidR="004F6468" w:rsidRDefault="004F6468" w:rsidP="00F2622F">
      <w:pPr>
        <w:rPr>
          <w:lang w:val="it-IT"/>
        </w:rPr>
      </w:pPr>
    </w:p>
    <w:p w14:paraId="0158A6D7" w14:textId="77777777" w:rsidR="00694006" w:rsidRDefault="00694006" w:rsidP="00F2622F">
      <w:pPr>
        <w:rPr>
          <w:lang w:val="it-IT"/>
        </w:rPr>
      </w:pPr>
    </w:p>
    <w:p w14:paraId="41054545" w14:textId="77777777" w:rsidR="00694006" w:rsidRDefault="00694006" w:rsidP="00F2622F">
      <w:pPr>
        <w:rPr>
          <w:lang w:val="it-IT"/>
        </w:rPr>
      </w:pPr>
    </w:p>
    <w:p w14:paraId="023F46A2" w14:textId="77777777" w:rsidR="00694006" w:rsidRPr="002D7409" w:rsidRDefault="00694006" w:rsidP="00F2622F">
      <w:pPr>
        <w:rPr>
          <w:lang w:val="it-IT"/>
        </w:rPr>
      </w:pPr>
    </w:p>
    <w:p w14:paraId="274A9BF0" w14:textId="744CFFCE" w:rsidR="007315E8" w:rsidRPr="002D7409" w:rsidRDefault="007315E8" w:rsidP="00F2622F">
      <w:pPr>
        <w:rPr>
          <w:lang w:val="it-IT"/>
        </w:rPr>
      </w:pPr>
      <w:r w:rsidRPr="007315E8">
        <w:rPr>
          <w:rFonts w:ascii="Calibri" w:eastAsia="Calibri" w:hAnsi="Calibri" w:cs="Times New Roman"/>
          <w:noProof/>
          <w:lang w:val="it-IT" w:eastAsia="it-IT"/>
        </w:rPr>
        <w:drawing>
          <wp:inline distT="0" distB="0" distL="0" distR="0" wp14:anchorId="48FE75D3" wp14:editId="64FB0062">
            <wp:extent cx="5734050" cy="466725"/>
            <wp:effectExtent l="0" t="0" r="0" b="9525"/>
            <wp:docPr id="4" name="Picture 1" descr="C:\Users\Ira Potcoava\AppData\Local\Microsoft\Windows\INetCache\Content.Word\footer u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a Potcoava\AppData\Local\Microsoft\Windows\INetCache\Content.Word\footer u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5E8" w:rsidRPr="002D7409" w:rsidSect="00990BC2"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500AF" w14:textId="77777777" w:rsidR="006409CF" w:rsidRDefault="006409CF" w:rsidP="00A63E44">
      <w:r>
        <w:separator/>
      </w:r>
    </w:p>
  </w:endnote>
  <w:endnote w:type="continuationSeparator" w:id="0">
    <w:p w14:paraId="10B438BA" w14:textId="77777777" w:rsidR="006409CF" w:rsidRDefault="006409CF" w:rsidP="00A6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AD06" w14:textId="041DB02B" w:rsidR="00F2622F" w:rsidRDefault="00C31C10">
    <w:pPr>
      <w:pStyle w:val="Pidipagina"/>
    </w:pPr>
    <w:r>
      <w:rPr>
        <w:noProof/>
        <w:lang w:val="it-IT" w:eastAsia="it-IT"/>
      </w:rPr>
      <w:drawing>
        <wp:inline distT="0" distB="0" distL="0" distR="0" wp14:anchorId="1B014737" wp14:editId="6ECE86FE">
          <wp:extent cx="5734050" cy="466725"/>
          <wp:effectExtent l="0" t="0" r="0" b="9525"/>
          <wp:docPr id="1" name="Picture 1" descr="C:\Users\Ira Potcoava\AppData\Local\Microsoft\Windows\INetCache\Content.Word\footer u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ra Potcoava\AppData\Local\Microsoft\Windows\INetCache\Content.Word\footer u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2EA6" w14:textId="77777777" w:rsidR="006409CF" w:rsidRDefault="006409CF" w:rsidP="00A63E44">
      <w:r>
        <w:separator/>
      </w:r>
    </w:p>
  </w:footnote>
  <w:footnote w:type="continuationSeparator" w:id="0">
    <w:p w14:paraId="16C9B735" w14:textId="77777777" w:rsidR="006409CF" w:rsidRDefault="006409CF" w:rsidP="00A6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D7958" w14:textId="73EC939F" w:rsidR="00F2622F" w:rsidRDefault="00C321B8">
    <w:pPr>
      <w:pStyle w:val="Intestazione"/>
    </w:pPr>
    <w:r>
      <w:rPr>
        <w:noProof/>
        <w:lang w:val="it-IT" w:eastAsia="it-IT"/>
      </w:rPr>
      <w:drawing>
        <wp:inline distT="0" distB="0" distL="0" distR="0" wp14:anchorId="55E82575" wp14:editId="0ACFACD9">
          <wp:extent cx="1378424" cy="1115998"/>
          <wp:effectExtent l="0" t="0" r="0" b="8255"/>
          <wp:docPr id="11" name="Picture 11" descr="C:\Users\Ira Potcoava\AppData\Local\Microsoft\Windows\INetCache\Content.Word\UNIONE ITALIANA DEL LAVORO SEGRETERIA CONFEDER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" descr="C:\Users\Ira Potcoava\AppData\Local\Microsoft\Windows\INetCache\Content.Word\UNIONE ITALIANA DEL LAVORO SEGRETERIA CONFEDER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571" cy="117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3ED"/>
    <w:multiLevelType w:val="hybridMultilevel"/>
    <w:tmpl w:val="29D078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9C63CC"/>
    <w:multiLevelType w:val="hybridMultilevel"/>
    <w:tmpl w:val="A9EE9A7E"/>
    <w:lvl w:ilvl="0" w:tplc="14602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44"/>
    <w:rsid w:val="0004687E"/>
    <w:rsid w:val="00077870"/>
    <w:rsid w:val="000C2117"/>
    <w:rsid w:val="000F3EAB"/>
    <w:rsid w:val="00102EDA"/>
    <w:rsid w:val="00105866"/>
    <w:rsid w:val="001578E1"/>
    <w:rsid w:val="00165FFA"/>
    <w:rsid w:val="00175F2D"/>
    <w:rsid w:val="001906BC"/>
    <w:rsid w:val="001919E1"/>
    <w:rsid w:val="0019265D"/>
    <w:rsid w:val="001D6857"/>
    <w:rsid w:val="001E6BF3"/>
    <w:rsid w:val="00250A31"/>
    <w:rsid w:val="002D4542"/>
    <w:rsid w:val="002D7409"/>
    <w:rsid w:val="00305C5A"/>
    <w:rsid w:val="00364B7C"/>
    <w:rsid w:val="00387FCB"/>
    <w:rsid w:val="003B0BA7"/>
    <w:rsid w:val="003B3417"/>
    <w:rsid w:val="003F48F6"/>
    <w:rsid w:val="004040D5"/>
    <w:rsid w:val="00423D36"/>
    <w:rsid w:val="004308BE"/>
    <w:rsid w:val="00436B79"/>
    <w:rsid w:val="00440613"/>
    <w:rsid w:val="00481989"/>
    <w:rsid w:val="004F6468"/>
    <w:rsid w:val="0056102A"/>
    <w:rsid w:val="005816B0"/>
    <w:rsid w:val="00586892"/>
    <w:rsid w:val="005F22C2"/>
    <w:rsid w:val="00620A1B"/>
    <w:rsid w:val="006356A8"/>
    <w:rsid w:val="0063704F"/>
    <w:rsid w:val="006409CF"/>
    <w:rsid w:val="00651B54"/>
    <w:rsid w:val="00694006"/>
    <w:rsid w:val="007315E8"/>
    <w:rsid w:val="007404C4"/>
    <w:rsid w:val="00776D13"/>
    <w:rsid w:val="00793442"/>
    <w:rsid w:val="007B10E1"/>
    <w:rsid w:val="00830E61"/>
    <w:rsid w:val="00837AA6"/>
    <w:rsid w:val="00861BDA"/>
    <w:rsid w:val="00871B43"/>
    <w:rsid w:val="008B1691"/>
    <w:rsid w:val="008B2842"/>
    <w:rsid w:val="008D1E60"/>
    <w:rsid w:val="009109A4"/>
    <w:rsid w:val="00911A09"/>
    <w:rsid w:val="00990BC2"/>
    <w:rsid w:val="009B358A"/>
    <w:rsid w:val="009F470A"/>
    <w:rsid w:val="00A15B33"/>
    <w:rsid w:val="00A15EF4"/>
    <w:rsid w:val="00A45EF5"/>
    <w:rsid w:val="00A63E44"/>
    <w:rsid w:val="00A6567D"/>
    <w:rsid w:val="00AC0432"/>
    <w:rsid w:val="00AF4118"/>
    <w:rsid w:val="00B13130"/>
    <w:rsid w:val="00B62F37"/>
    <w:rsid w:val="00B7733E"/>
    <w:rsid w:val="00BB655B"/>
    <w:rsid w:val="00BE6AD1"/>
    <w:rsid w:val="00BF2926"/>
    <w:rsid w:val="00C31B05"/>
    <w:rsid w:val="00C31C10"/>
    <w:rsid w:val="00C321B8"/>
    <w:rsid w:val="00C95A75"/>
    <w:rsid w:val="00CA239A"/>
    <w:rsid w:val="00CA5397"/>
    <w:rsid w:val="00CB351A"/>
    <w:rsid w:val="00CD75EB"/>
    <w:rsid w:val="00CF3180"/>
    <w:rsid w:val="00CF583E"/>
    <w:rsid w:val="00D34FDF"/>
    <w:rsid w:val="00D41900"/>
    <w:rsid w:val="00D60C0E"/>
    <w:rsid w:val="00D902F3"/>
    <w:rsid w:val="00DA6A42"/>
    <w:rsid w:val="00DB024B"/>
    <w:rsid w:val="00DF65C8"/>
    <w:rsid w:val="00E121DB"/>
    <w:rsid w:val="00E132A6"/>
    <w:rsid w:val="00E5151A"/>
    <w:rsid w:val="00E95DC7"/>
    <w:rsid w:val="00EB3A29"/>
    <w:rsid w:val="00ED6279"/>
    <w:rsid w:val="00F2622F"/>
    <w:rsid w:val="00F275DB"/>
    <w:rsid w:val="00F27B83"/>
    <w:rsid w:val="00F4253B"/>
    <w:rsid w:val="00F839DF"/>
    <w:rsid w:val="00F94E5B"/>
    <w:rsid w:val="00FB2D36"/>
    <w:rsid w:val="00FC22D5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AE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E44"/>
  </w:style>
  <w:style w:type="paragraph" w:styleId="Pidipagina">
    <w:name w:val="footer"/>
    <w:basedOn w:val="Normale"/>
    <w:link w:val="Pidipagina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E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0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0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7409"/>
    <w:pPr>
      <w:autoSpaceDE w:val="0"/>
      <w:autoSpaceDN w:val="0"/>
      <w:adjustRightInd w:val="0"/>
    </w:pPr>
    <w:rPr>
      <w:rFonts w:ascii="Calibri" w:hAnsi="Calibri" w:cs="Calibri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581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E44"/>
  </w:style>
  <w:style w:type="paragraph" w:styleId="Pidipagina">
    <w:name w:val="footer"/>
    <w:basedOn w:val="Normale"/>
    <w:link w:val="Pidipagina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E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0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0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7409"/>
    <w:pPr>
      <w:autoSpaceDE w:val="0"/>
      <w:autoSpaceDN w:val="0"/>
      <w:adjustRightInd w:val="0"/>
    </w:pPr>
    <w:rPr>
      <w:rFonts w:ascii="Calibri" w:hAnsi="Calibri" w:cs="Calibri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58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Pavel</dc:creator>
  <cp:lastModifiedBy>Francesca Book</cp:lastModifiedBy>
  <cp:revision>2</cp:revision>
  <dcterms:created xsi:type="dcterms:W3CDTF">2018-11-05T16:28:00Z</dcterms:created>
  <dcterms:modified xsi:type="dcterms:W3CDTF">2018-11-05T16:28:00Z</dcterms:modified>
</cp:coreProperties>
</file>